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2FA" w:rsidRDefault="00024D75">
      <w:pPr>
        <w:rPr>
          <w:rFonts w:ascii="Times New Roman" w:hAnsi="Times New Roman" w:cs="Times New Roman"/>
          <w:b/>
          <w:iCs/>
          <w:sz w:val="28"/>
          <w:szCs w:val="28"/>
        </w:rPr>
      </w:pPr>
      <w:bookmarkStart w:id="0" w:name="_GoBack"/>
      <w:bookmarkEnd w:id="0"/>
      <w:r w:rsidRPr="00024D75">
        <w:rPr>
          <w:rFonts w:ascii="Times New Roman" w:hAnsi="Times New Roman" w:cs="Times New Roman"/>
          <w:b/>
          <w:iCs/>
          <w:sz w:val="28"/>
          <w:szCs w:val="28"/>
        </w:rPr>
        <w:t>Fiscal Federalism and Fiscal Responsibility: the case of Scotland</w:t>
      </w:r>
    </w:p>
    <w:p w:rsidR="00024D75" w:rsidRDefault="00024D75">
      <w:pPr>
        <w:rPr>
          <w:rFonts w:ascii="Times New Roman" w:hAnsi="Times New Roman" w:cs="Times New Roman"/>
          <w:i/>
          <w:iCs/>
          <w:sz w:val="24"/>
          <w:szCs w:val="24"/>
        </w:rPr>
      </w:pPr>
      <w:r w:rsidRPr="00024D75">
        <w:rPr>
          <w:rFonts w:ascii="Times New Roman" w:hAnsi="Times New Roman" w:cs="Times New Roman"/>
          <w:i/>
          <w:iCs/>
          <w:sz w:val="24"/>
          <w:szCs w:val="24"/>
        </w:rPr>
        <w:t>Iain McLean</w:t>
      </w:r>
      <w:r>
        <w:rPr>
          <w:rFonts w:ascii="Times New Roman" w:hAnsi="Times New Roman" w:cs="Times New Roman"/>
          <w:i/>
          <w:iCs/>
          <w:sz w:val="24"/>
          <w:szCs w:val="24"/>
        </w:rPr>
        <w:t>. Professor of Politics, Oxford University</w:t>
      </w:r>
    </w:p>
    <w:p w:rsidR="00024D75" w:rsidRDefault="00024D75">
      <w:pPr>
        <w:rPr>
          <w:rFonts w:ascii="Times New Roman" w:hAnsi="Times New Roman" w:cs="Times New Roman"/>
          <w:b/>
          <w:iCs/>
          <w:sz w:val="28"/>
          <w:szCs w:val="28"/>
        </w:rPr>
      </w:pPr>
    </w:p>
    <w:p w:rsidR="00024D75" w:rsidRPr="00024D75" w:rsidRDefault="00024D75">
      <w:pPr>
        <w:rPr>
          <w:rFonts w:ascii="Times New Roman" w:hAnsi="Times New Roman" w:cs="Times New Roman"/>
          <w:b/>
          <w:iCs/>
          <w:sz w:val="28"/>
          <w:szCs w:val="28"/>
        </w:rPr>
      </w:pPr>
      <w:r>
        <w:rPr>
          <w:rFonts w:ascii="Times New Roman" w:hAnsi="Times New Roman" w:cs="Times New Roman"/>
          <w:b/>
          <w:iCs/>
          <w:sz w:val="28"/>
          <w:szCs w:val="28"/>
        </w:rPr>
        <w:t>Abstract</w:t>
      </w:r>
    </w:p>
    <w:p w:rsidR="00024D75" w:rsidRDefault="00024D75">
      <w:pPr>
        <w:rPr>
          <w:rFonts w:ascii="Times New Roman" w:hAnsi="Times New Roman" w:cs="Times New Roman"/>
          <w:sz w:val="24"/>
          <w:szCs w:val="24"/>
        </w:rPr>
      </w:pPr>
      <w:r>
        <w:rPr>
          <w:rFonts w:ascii="Times New Roman" w:hAnsi="Times New Roman" w:cs="Times New Roman"/>
          <w:sz w:val="24"/>
          <w:szCs w:val="24"/>
        </w:rPr>
        <w:t xml:space="preserve">Since 1998, </w:t>
      </w:r>
      <w:r w:rsidR="00404445">
        <w:rPr>
          <w:rFonts w:ascii="Times New Roman" w:hAnsi="Times New Roman" w:cs="Times New Roman"/>
          <w:sz w:val="24"/>
          <w:szCs w:val="24"/>
        </w:rPr>
        <w:t>the Scottish Parliament</w:t>
      </w:r>
      <w:r>
        <w:rPr>
          <w:rFonts w:ascii="Times New Roman" w:hAnsi="Times New Roman" w:cs="Times New Roman"/>
          <w:sz w:val="24"/>
          <w:szCs w:val="24"/>
        </w:rPr>
        <w:t xml:space="preserve"> has had substantial powers to spend but very little power to tax. This has encouraged fiscal irresponsibility</w:t>
      </w:r>
      <w:r w:rsidR="00E55005">
        <w:rPr>
          <w:rFonts w:ascii="Times New Roman" w:hAnsi="Times New Roman" w:cs="Times New Roman"/>
          <w:sz w:val="24"/>
          <w:szCs w:val="24"/>
        </w:rPr>
        <w:t>, because</w:t>
      </w:r>
      <w:r>
        <w:rPr>
          <w:rFonts w:ascii="Times New Roman" w:hAnsi="Times New Roman" w:cs="Times New Roman"/>
          <w:sz w:val="24"/>
          <w:szCs w:val="24"/>
        </w:rPr>
        <w:t xml:space="preserve"> politicians enjoy spending tax </w:t>
      </w:r>
      <w:r w:rsidR="006A3F92">
        <w:rPr>
          <w:rFonts w:ascii="Times New Roman" w:hAnsi="Times New Roman" w:cs="Times New Roman"/>
          <w:sz w:val="24"/>
          <w:szCs w:val="24"/>
        </w:rPr>
        <w:t xml:space="preserve">that has been </w:t>
      </w:r>
      <w:r>
        <w:rPr>
          <w:rFonts w:ascii="Times New Roman" w:hAnsi="Times New Roman" w:cs="Times New Roman"/>
          <w:sz w:val="24"/>
          <w:szCs w:val="24"/>
        </w:rPr>
        <w:t xml:space="preserve">raised by other people. Scottish politicians have not faced the essential discipline of matching their marginal wish to spend with their marginal wish not to tax. </w:t>
      </w:r>
    </w:p>
    <w:p w:rsidR="00024D75" w:rsidRDefault="00024D75">
      <w:pPr>
        <w:rPr>
          <w:rFonts w:ascii="Times New Roman" w:hAnsi="Times New Roman" w:cs="Times New Roman"/>
          <w:sz w:val="24"/>
          <w:szCs w:val="24"/>
        </w:rPr>
      </w:pPr>
      <w:r>
        <w:rPr>
          <w:rFonts w:ascii="Times New Roman" w:hAnsi="Times New Roman" w:cs="Times New Roman"/>
          <w:sz w:val="24"/>
          <w:szCs w:val="24"/>
        </w:rPr>
        <w:t>The UK is not formal</w:t>
      </w:r>
      <w:r w:rsidR="00BD6CBC">
        <w:rPr>
          <w:rFonts w:ascii="Times New Roman" w:hAnsi="Times New Roman" w:cs="Times New Roman"/>
          <w:sz w:val="24"/>
          <w:szCs w:val="24"/>
        </w:rPr>
        <w:t>ly</w:t>
      </w:r>
      <w:r>
        <w:rPr>
          <w:rFonts w:ascii="Times New Roman" w:hAnsi="Times New Roman" w:cs="Times New Roman"/>
          <w:sz w:val="24"/>
          <w:szCs w:val="24"/>
        </w:rPr>
        <w:t xml:space="preserve"> a fiscal federation but current moves are taking it closer to becoming one, and therefore less of a fiscal outlier. If the Scottish referendum of 2014 had led to independence, then of course the principle of matching marginal taxing to marginal spending would have </w:t>
      </w:r>
      <w:r w:rsidR="00E55005">
        <w:rPr>
          <w:rFonts w:ascii="Times New Roman" w:hAnsi="Times New Roman" w:cs="Times New Roman"/>
          <w:sz w:val="24"/>
          <w:szCs w:val="24"/>
        </w:rPr>
        <w:t>been</w:t>
      </w:r>
      <w:r>
        <w:rPr>
          <w:rFonts w:ascii="Times New Roman" w:hAnsi="Times New Roman" w:cs="Times New Roman"/>
          <w:sz w:val="24"/>
          <w:szCs w:val="24"/>
        </w:rPr>
        <w:t xml:space="preserve"> implemented in full. That will also be the outcome should current strains </w:t>
      </w:r>
      <w:r w:rsidR="00E55005">
        <w:rPr>
          <w:rFonts w:ascii="Times New Roman" w:hAnsi="Times New Roman" w:cs="Times New Roman"/>
          <w:sz w:val="24"/>
          <w:szCs w:val="24"/>
        </w:rPr>
        <w:t xml:space="preserve">between Scotland and the UK </w:t>
      </w:r>
      <w:r>
        <w:rPr>
          <w:rFonts w:ascii="Times New Roman" w:hAnsi="Times New Roman" w:cs="Times New Roman"/>
          <w:sz w:val="24"/>
          <w:szCs w:val="24"/>
        </w:rPr>
        <w:t>lead to a second independence referendum that produces a vote in favour of independence.</w:t>
      </w:r>
    </w:p>
    <w:p w:rsidR="00024D75" w:rsidRDefault="00024D75">
      <w:pPr>
        <w:rPr>
          <w:rFonts w:ascii="Times New Roman" w:hAnsi="Times New Roman" w:cs="Times New Roman"/>
          <w:sz w:val="24"/>
          <w:szCs w:val="24"/>
        </w:rPr>
      </w:pPr>
      <w:r>
        <w:rPr>
          <w:rFonts w:ascii="Times New Roman" w:hAnsi="Times New Roman" w:cs="Times New Roman"/>
          <w:sz w:val="24"/>
          <w:szCs w:val="24"/>
        </w:rPr>
        <w:t>Parallels and differences with the recent politics of fiscal federalism in Spain and Canada are briefly drawn.</w:t>
      </w:r>
    </w:p>
    <w:p w:rsidR="00D31FF7" w:rsidRDefault="00D31FF7">
      <w:pPr>
        <w:rPr>
          <w:rFonts w:ascii="Times New Roman" w:hAnsi="Times New Roman" w:cs="Times New Roman"/>
          <w:b/>
          <w:sz w:val="24"/>
          <w:szCs w:val="24"/>
        </w:rPr>
      </w:pPr>
      <w:r>
        <w:rPr>
          <w:rFonts w:ascii="Times New Roman" w:hAnsi="Times New Roman" w:cs="Times New Roman"/>
          <w:b/>
          <w:sz w:val="24"/>
          <w:szCs w:val="24"/>
        </w:rPr>
        <w:t>Keywords</w:t>
      </w:r>
    </w:p>
    <w:p w:rsidR="00D31FF7" w:rsidRDefault="00D31FF7">
      <w:pPr>
        <w:rPr>
          <w:rFonts w:ascii="Times New Roman" w:hAnsi="Times New Roman" w:cs="Times New Roman"/>
          <w:sz w:val="24"/>
          <w:szCs w:val="24"/>
        </w:rPr>
      </w:pPr>
      <w:r>
        <w:rPr>
          <w:rFonts w:ascii="Times New Roman" w:hAnsi="Times New Roman" w:cs="Times New Roman"/>
          <w:sz w:val="24"/>
          <w:szCs w:val="24"/>
        </w:rPr>
        <w:t>Scotland; taxation; public expenditure; marginal principle</w:t>
      </w:r>
      <w:r w:rsidR="00404445">
        <w:rPr>
          <w:rFonts w:ascii="Times New Roman" w:hAnsi="Times New Roman" w:cs="Times New Roman"/>
          <w:sz w:val="24"/>
          <w:szCs w:val="24"/>
        </w:rPr>
        <w:t>.</w:t>
      </w:r>
    </w:p>
    <w:p w:rsidR="00133396" w:rsidRDefault="00724B7C" w:rsidP="001F139C">
      <w:pPr>
        <w:rPr>
          <w:rFonts w:ascii="Times New Roman" w:hAnsi="Times New Roman" w:cs="Times New Roman"/>
          <w:b/>
          <w:sz w:val="24"/>
          <w:szCs w:val="24"/>
        </w:rPr>
      </w:pPr>
      <w:r w:rsidRPr="00E23E3C">
        <w:rPr>
          <w:rFonts w:ascii="Times New Roman" w:hAnsi="Times New Roman" w:cs="Times New Roman"/>
          <w:b/>
          <w:sz w:val="24"/>
          <w:szCs w:val="24"/>
        </w:rPr>
        <w:t>The referendum – how and why the losers won and the winners lost</w:t>
      </w:r>
    </w:p>
    <w:p w:rsidR="001F139C" w:rsidRDefault="001F139C" w:rsidP="001F139C">
      <w:pPr>
        <w:rPr>
          <w:rFonts w:ascii="Times New Roman" w:hAnsi="Times New Roman" w:cs="Times New Roman"/>
          <w:sz w:val="24"/>
          <w:szCs w:val="24"/>
        </w:rPr>
      </w:pPr>
      <w:r w:rsidRPr="001F139C">
        <w:rPr>
          <w:rFonts w:ascii="Times New Roman" w:hAnsi="Times New Roman" w:cs="Times New Roman"/>
          <w:sz w:val="24"/>
          <w:szCs w:val="24"/>
        </w:rPr>
        <w:t>On 18</w:t>
      </w:r>
      <w:r>
        <w:rPr>
          <w:rFonts w:ascii="Times New Roman" w:hAnsi="Times New Roman" w:cs="Times New Roman"/>
          <w:sz w:val="24"/>
          <w:szCs w:val="24"/>
        </w:rPr>
        <w:t xml:space="preserve"> September 2014, the people of Scotland voted on the question “Should Scotland be an independent country?” </w:t>
      </w:r>
      <w:r w:rsidR="00404445">
        <w:rPr>
          <w:rFonts w:ascii="Times New Roman" w:hAnsi="Times New Roman" w:cs="Times New Roman"/>
          <w:sz w:val="24"/>
          <w:szCs w:val="24"/>
        </w:rPr>
        <w:t>The turnout was</w:t>
      </w:r>
      <w:r>
        <w:rPr>
          <w:rFonts w:ascii="Times New Roman" w:hAnsi="Times New Roman" w:cs="Times New Roman"/>
          <w:sz w:val="24"/>
          <w:szCs w:val="24"/>
        </w:rPr>
        <w:t xml:space="preserve"> 84.6%, the highest ever recorded in a UK referendum and higher than the turnout in any UK general election since </w:t>
      </w:r>
      <w:r w:rsidR="006A3F92">
        <w:rPr>
          <w:rFonts w:ascii="Times New Roman" w:hAnsi="Times New Roman" w:cs="Times New Roman"/>
          <w:sz w:val="24"/>
          <w:szCs w:val="24"/>
        </w:rPr>
        <w:t>1945</w:t>
      </w:r>
      <w:r w:rsidR="00404445">
        <w:rPr>
          <w:rFonts w:ascii="Times New Roman" w:hAnsi="Times New Roman" w:cs="Times New Roman"/>
          <w:sz w:val="24"/>
          <w:szCs w:val="24"/>
        </w:rPr>
        <w:t>. T</w:t>
      </w:r>
      <w:r>
        <w:rPr>
          <w:rFonts w:ascii="Times New Roman" w:hAnsi="Times New Roman" w:cs="Times New Roman"/>
          <w:sz w:val="24"/>
          <w:szCs w:val="24"/>
        </w:rPr>
        <w:t xml:space="preserve">he result was a win for ‘No’ by a margin of 55.3% to 44.7%: i.e., a lead of just over 10%. </w:t>
      </w:r>
    </w:p>
    <w:p w:rsidR="00BD6CBC" w:rsidRDefault="001F139C" w:rsidP="001F139C">
      <w:pPr>
        <w:rPr>
          <w:rFonts w:ascii="Times New Roman" w:hAnsi="Times New Roman" w:cs="Times New Roman"/>
          <w:sz w:val="24"/>
          <w:szCs w:val="24"/>
        </w:rPr>
      </w:pPr>
      <w:r>
        <w:rPr>
          <w:rFonts w:ascii="Times New Roman" w:hAnsi="Times New Roman" w:cs="Times New Roman"/>
          <w:sz w:val="24"/>
          <w:szCs w:val="24"/>
        </w:rPr>
        <w:t>T</w:t>
      </w:r>
      <w:r w:rsidR="008E7E31">
        <w:rPr>
          <w:rFonts w:ascii="Times New Roman" w:hAnsi="Times New Roman" w:cs="Times New Roman"/>
          <w:sz w:val="24"/>
          <w:szCs w:val="24"/>
        </w:rPr>
        <w:t>hree</w:t>
      </w:r>
      <w:r>
        <w:rPr>
          <w:rFonts w:ascii="Times New Roman" w:hAnsi="Times New Roman" w:cs="Times New Roman"/>
          <w:sz w:val="24"/>
          <w:szCs w:val="24"/>
        </w:rPr>
        <w:t xml:space="preserve"> things are puzzling about </w:t>
      </w:r>
      <w:r w:rsidR="008E7E31">
        <w:rPr>
          <w:rFonts w:ascii="Times New Roman" w:hAnsi="Times New Roman" w:cs="Times New Roman"/>
          <w:sz w:val="24"/>
          <w:szCs w:val="24"/>
        </w:rPr>
        <w:t xml:space="preserve">this </w:t>
      </w:r>
      <w:r>
        <w:rPr>
          <w:rFonts w:ascii="Times New Roman" w:hAnsi="Times New Roman" w:cs="Times New Roman"/>
          <w:sz w:val="24"/>
          <w:szCs w:val="24"/>
        </w:rPr>
        <w:t>result. The first is that polling</w:t>
      </w:r>
      <w:r w:rsidR="008E7E31">
        <w:rPr>
          <w:rFonts w:ascii="Times New Roman" w:hAnsi="Times New Roman" w:cs="Times New Roman"/>
          <w:sz w:val="24"/>
          <w:szCs w:val="24"/>
        </w:rPr>
        <w:t xml:space="preserve"> going back continuously to the early 1990s shows that the level of support for Scottish independence has always lain steadily between 25 and 35%. </w:t>
      </w:r>
      <w:r w:rsidR="00E55005">
        <w:rPr>
          <w:rFonts w:ascii="Times New Roman" w:hAnsi="Times New Roman" w:cs="Times New Roman"/>
          <w:sz w:val="24"/>
          <w:szCs w:val="24"/>
        </w:rPr>
        <w:t>Therefore:</w:t>
      </w:r>
    </w:p>
    <w:p w:rsidR="0034477B" w:rsidRDefault="00BD6CBC" w:rsidP="001F139C">
      <w:pPr>
        <w:rPr>
          <w:rFonts w:ascii="Times New Roman" w:hAnsi="Times New Roman" w:cs="Times New Roman"/>
          <w:sz w:val="24"/>
          <w:szCs w:val="24"/>
        </w:rPr>
      </w:pPr>
      <w:r w:rsidRPr="006A3F92">
        <w:rPr>
          <w:rFonts w:ascii="Times New Roman" w:hAnsi="Times New Roman" w:cs="Times New Roman"/>
          <w:i/>
          <w:sz w:val="24"/>
          <w:szCs w:val="24"/>
        </w:rPr>
        <w:t>Question 1</w:t>
      </w:r>
      <w:r>
        <w:rPr>
          <w:rFonts w:ascii="Times New Roman" w:hAnsi="Times New Roman" w:cs="Times New Roman"/>
          <w:sz w:val="24"/>
          <w:szCs w:val="24"/>
        </w:rPr>
        <w:t xml:space="preserve">: </w:t>
      </w:r>
      <w:r w:rsidR="0034477B">
        <w:rPr>
          <w:rFonts w:ascii="Times New Roman" w:hAnsi="Times New Roman" w:cs="Times New Roman"/>
          <w:sz w:val="24"/>
          <w:szCs w:val="24"/>
        </w:rPr>
        <w:t>Why did the Scottish National Party (SNP) Scottish government insist on a referendum which 20 years of opinion polling suggested it was always likely to lose?</w:t>
      </w:r>
    </w:p>
    <w:p w:rsidR="00BD6CBC" w:rsidRDefault="0034477B" w:rsidP="001F139C">
      <w:pPr>
        <w:rPr>
          <w:rFonts w:ascii="Times New Roman" w:hAnsi="Times New Roman" w:cs="Times New Roman"/>
          <w:sz w:val="24"/>
          <w:szCs w:val="24"/>
        </w:rPr>
      </w:pPr>
      <w:r w:rsidRPr="006A3F92">
        <w:rPr>
          <w:rFonts w:ascii="Times New Roman" w:hAnsi="Times New Roman" w:cs="Times New Roman"/>
          <w:i/>
          <w:sz w:val="24"/>
          <w:szCs w:val="24"/>
        </w:rPr>
        <w:t>Question 2</w:t>
      </w:r>
      <w:r>
        <w:rPr>
          <w:rFonts w:ascii="Times New Roman" w:hAnsi="Times New Roman" w:cs="Times New Roman"/>
          <w:sz w:val="24"/>
          <w:szCs w:val="24"/>
        </w:rPr>
        <w:t xml:space="preserve">: </w:t>
      </w:r>
      <w:r w:rsidR="008E7E31">
        <w:rPr>
          <w:rFonts w:ascii="Times New Roman" w:hAnsi="Times New Roman" w:cs="Times New Roman"/>
          <w:sz w:val="24"/>
          <w:szCs w:val="24"/>
        </w:rPr>
        <w:t xml:space="preserve">Why </w:t>
      </w:r>
      <w:r>
        <w:rPr>
          <w:rFonts w:ascii="Times New Roman" w:hAnsi="Times New Roman" w:cs="Times New Roman"/>
          <w:sz w:val="24"/>
          <w:szCs w:val="24"/>
        </w:rPr>
        <w:t xml:space="preserve">none the less did support for independence </w:t>
      </w:r>
      <w:r w:rsidR="008E7E31">
        <w:rPr>
          <w:rFonts w:ascii="Times New Roman" w:hAnsi="Times New Roman" w:cs="Times New Roman"/>
          <w:sz w:val="24"/>
          <w:szCs w:val="24"/>
        </w:rPr>
        <w:t xml:space="preserve">then spike at the referendum? And </w:t>
      </w:r>
    </w:p>
    <w:p w:rsidR="00E55005" w:rsidRDefault="00BD6CBC" w:rsidP="001F139C">
      <w:pPr>
        <w:rPr>
          <w:rFonts w:ascii="Times New Roman" w:hAnsi="Times New Roman" w:cs="Times New Roman"/>
          <w:sz w:val="24"/>
          <w:szCs w:val="24"/>
        </w:rPr>
      </w:pPr>
      <w:r w:rsidRPr="006A3F92">
        <w:rPr>
          <w:rFonts w:ascii="Times New Roman" w:hAnsi="Times New Roman" w:cs="Times New Roman"/>
          <w:i/>
          <w:sz w:val="24"/>
          <w:szCs w:val="24"/>
        </w:rPr>
        <w:t>Question 3</w:t>
      </w:r>
      <w:r>
        <w:rPr>
          <w:rFonts w:ascii="Times New Roman" w:hAnsi="Times New Roman" w:cs="Times New Roman"/>
          <w:sz w:val="24"/>
          <w:szCs w:val="24"/>
        </w:rPr>
        <w:t xml:space="preserve">: </w:t>
      </w:r>
      <w:r w:rsidR="008E7E31">
        <w:rPr>
          <w:rFonts w:ascii="Times New Roman" w:hAnsi="Times New Roman" w:cs="Times New Roman"/>
          <w:sz w:val="24"/>
          <w:szCs w:val="24"/>
        </w:rPr>
        <w:t xml:space="preserve">how and why has the party which lost the referendum – the SNP – become utterly hegemonic in Scottish politics? </w:t>
      </w:r>
    </w:p>
    <w:p w:rsidR="001F139C" w:rsidRDefault="008E7E31" w:rsidP="001F139C">
      <w:pPr>
        <w:rPr>
          <w:rFonts w:ascii="Times New Roman" w:hAnsi="Times New Roman" w:cs="Times New Roman"/>
          <w:sz w:val="24"/>
          <w:szCs w:val="24"/>
        </w:rPr>
      </w:pPr>
      <w:r>
        <w:rPr>
          <w:rFonts w:ascii="Times New Roman" w:hAnsi="Times New Roman" w:cs="Times New Roman"/>
          <w:sz w:val="24"/>
          <w:szCs w:val="24"/>
        </w:rPr>
        <w:t xml:space="preserve">In the UK General Election of 2015 the SNP won half of the vote, which translated into a clean sweep of 56 out of the 59 Scottish seats in the House of Commons. </w:t>
      </w:r>
      <w:r w:rsidR="00062369">
        <w:rPr>
          <w:rFonts w:ascii="Times New Roman" w:hAnsi="Times New Roman" w:cs="Times New Roman"/>
          <w:sz w:val="24"/>
          <w:szCs w:val="24"/>
        </w:rPr>
        <w:t>T</w:t>
      </w:r>
      <w:r>
        <w:rPr>
          <w:rFonts w:ascii="Times New Roman" w:hAnsi="Times New Roman" w:cs="Times New Roman"/>
          <w:sz w:val="24"/>
          <w:szCs w:val="24"/>
        </w:rPr>
        <w:t>he Scottish Parliament is elected by the Additional Member (AMS) system of proportional representation (a</w:t>
      </w:r>
      <w:r w:rsidR="00BD6CBC">
        <w:rPr>
          <w:rFonts w:ascii="Times New Roman" w:hAnsi="Times New Roman" w:cs="Times New Roman"/>
          <w:sz w:val="24"/>
          <w:szCs w:val="24"/>
        </w:rPr>
        <w:t xml:space="preserve">lso </w:t>
      </w:r>
      <w:r>
        <w:rPr>
          <w:rFonts w:ascii="Times New Roman" w:hAnsi="Times New Roman" w:cs="Times New Roman"/>
          <w:sz w:val="24"/>
          <w:szCs w:val="24"/>
        </w:rPr>
        <w:t xml:space="preserve">used in Germany and New Zealand). Under AMS, a party only wins a majority of seats if it is at or close to a majority of the votes cast. The SNP secured about 44% of the votes cast in 2011, </w:t>
      </w:r>
      <w:r w:rsidR="00062369">
        <w:rPr>
          <w:rFonts w:ascii="Times New Roman" w:hAnsi="Times New Roman" w:cs="Times New Roman"/>
          <w:sz w:val="24"/>
          <w:szCs w:val="24"/>
        </w:rPr>
        <w:t xml:space="preserve">enough to form a majority government because votes for small parties which got no </w:t>
      </w:r>
      <w:r w:rsidR="00062369">
        <w:rPr>
          <w:rFonts w:ascii="Times New Roman" w:hAnsi="Times New Roman" w:cs="Times New Roman"/>
          <w:sz w:val="24"/>
          <w:szCs w:val="24"/>
        </w:rPr>
        <w:lastRenderedPageBreak/>
        <w:t>seats were ‘wasted’. C</w:t>
      </w:r>
      <w:r>
        <w:rPr>
          <w:rFonts w:ascii="Times New Roman" w:hAnsi="Times New Roman" w:cs="Times New Roman"/>
          <w:sz w:val="24"/>
          <w:szCs w:val="24"/>
        </w:rPr>
        <w:t xml:space="preserve">urrent polling suggests it is likely to win over 50% of the vote in 2016. Its leader, Nicola Sturgeon, is the </w:t>
      </w:r>
      <w:r w:rsidR="00BD6CBC">
        <w:rPr>
          <w:rFonts w:ascii="Times New Roman" w:hAnsi="Times New Roman" w:cs="Times New Roman"/>
          <w:sz w:val="24"/>
          <w:szCs w:val="24"/>
        </w:rPr>
        <w:t>only UK politician</w:t>
      </w:r>
      <w:r>
        <w:rPr>
          <w:rFonts w:ascii="Times New Roman" w:hAnsi="Times New Roman" w:cs="Times New Roman"/>
          <w:sz w:val="24"/>
          <w:szCs w:val="24"/>
        </w:rPr>
        <w:t xml:space="preserve"> to have a strong net popularity rating</w:t>
      </w:r>
      <w:r w:rsidR="006A3F92">
        <w:rPr>
          <w:rFonts w:ascii="Times New Roman" w:hAnsi="Times New Roman" w:cs="Times New Roman"/>
          <w:sz w:val="24"/>
          <w:szCs w:val="24"/>
        </w:rPr>
        <w:t>:</w:t>
      </w:r>
      <w:r w:rsidR="003F17D5">
        <w:rPr>
          <w:rFonts w:ascii="Times New Roman" w:hAnsi="Times New Roman" w:cs="Times New Roman"/>
          <w:sz w:val="24"/>
          <w:szCs w:val="24"/>
        </w:rPr>
        <w:t xml:space="preserve"> +55% (Scottish respondents) or 33% (all respondents)</w:t>
      </w:r>
      <w:r w:rsidR="006A3F92">
        <w:rPr>
          <w:rFonts w:ascii="Times New Roman" w:hAnsi="Times New Roman" w:cs="Times New Roman"/>
          <w:sz w:val="24"/>
          <w:szCs w:val="24"/>
        </w:rPr>
        <w:t xml:space="preserve"> </w:t>
      </w:r>
      <w:r w:rsidR="003F17D5">
        <w:rPr>
          <w:rFonts w:ascii="Times New Roman" w:hAnsi="Times New Roman" w:cs="Times New Roman"/>
          <w:sz w:val="24"/>
          <w:szCs w:val="24"/>
        </w:rPr>
        <w:t>on the standard poll question “Do you approve / disapprove of how [name] is doing his/her job?” (</w:t>
      </w:r>
      <w:r w:rsidR="009C0371">
        <w:rPr>
          <w:rFonts w:ascii="Times New Roman" w:hAnsi="Times New Roman" w:cs="Times New Roman"/>
          <w:i/>
          <w:sz w:val="24"/>
          <w:szCs w:val="24"/>
        </w:rPr>
        <w:t xml:space="preserve">Herald </w:t>
      </w:r>
      <w:r w:rsidR="009C0371">
        <w:rPr>
          <w:rFonts w:ascii="Times New Roman" w:hAnsi="Times New Roman" w:cs="Times New Roman"/>
          <w:sz w:val="24"/>
          <w:szCs w:val="24"/>
        </w:rPr>
        <w:t xml:space="preserve">2015, </w:t>
      </w:r>
      <w:hyperlink r:id="rId6" w:history="1">
        <w:r w:rsidR="003F17D5" w:rsidRPr="00611FD1">
          <w:rPr>
            <w:rStyle w:val="Hyperlink"/>
            <w:rFonts w:ascii="Times New Roman" w:hAnsi="Times New Roman" w:cs="Times New Roman"/>
            <w:sz w:val="24"/>
            <w:szCs w:val="24"/>
          </w:rPr>
          <w:t>http://www.heraldscotland.com/news/13211668.Poll_shows_Sturgeon_is_now_the_most_popular_politician_across_Britain/</w:t>
        </w:r>
      </w:hyperlink>
      <w:r w:rsidR="003F17D5">
        <w:rPr>
          <w:rFonts w:ascii="Times New Roman" w:hAnsi="Times New Roman" w:cs="Times New Roman"/>
          <w:sz w:val="24"/>
          <w:szCs w:val="24"/>
        </w:rPr>
        <w:t xml:space="preserve">, accessed 19.01.2016). UK political leaders of all parties score negatively. On the latest available (December 2015) figures from IPSOS-MORI, which tracks these numbers every month, </w:t>
      </w:r>
      <w:r w:rsidR="00BD6CBC">
        <w:rPr>
          <w:rFonts w:ascii="Times New Roman" w:hAnsi="Times New Roman" w:cs="Times New Roman"/>
          <w:sz w:val="24"/>
          <w:szCs w:val="24"/>
        </w:rPr>
        <w:t xml:space="preserve">Prime Minister </w:t>
      </w:r>
      <w:r w:rsidR="003F17D5">
        <w:rPr>
          <w:rFonts w:ascii="Times New Roman" w:hAnsi="Times New Roman" w:cs="Times New Roman"/>
          <w:sz w:val="24"/>
          <w:szCs w:val="24"/>
        </w:rPr>
        <w:t xml:space="preserve">David Cameron scored -14%, Labour leader Jeremy </w:t>
      </w:r>
      <w:proofErr w:type="spellStart"/>
      <w:r w:rsidR="003F17D5">
        <w:rPr>
          <w:rFonts w:ascii="Times New Roman" w:hAnsi="Times New Roman" w:cs="Times New Roman"/>
          <w:sz w:val="24"/>
          <w:szCs w:val="24"/>
        </w:rPr>
        <w:t>Corbyn</w:t>
      </w:r>
      <w:proofErr w:type="spellEnd"/>
      <w:r w:rsidR="003F17D5">
        <w:rPr>
          <w:rFonts w:ascii="Times New Roman" w:hAnsi="Times New Roman" w:cs="Times New Roman"/>
          <w:sz w:val="24"/>
          <w:szCs w:val="24"/>
        </w:rPr>
        <w:t xml:space="preserve"> -17%; </w:t>
      </w:r>
      <w:r w:rsidR="00BD6CBC">
        <w:rPr>
          <w:rFonts w:ascii="Times New Roman" w:hAnsi="Times New Roman" w:cs="Times New Roman"/>
          <w:sz w:val="24"/>
          <w:szCs w:val="24"/>
        </w:rPr>
        <w:t>Liberal</w:t>
      </w:r>
      <w:r w:rsidR="003F17D5">
        <w:rPr>
          <w:rFonts w:ascii="Times New Roman" w:hAnsi="Times New Roman" w:cs="Times New Roman"/>
          <w:sz w:val="24"/>
          <w:szCs w:val="24"/>
        </w:rPr>
        <w:t xml:space="preserve"> Democrat Tim </w:t>
      </w:r>
      <w:proofErr w:type="spellStart"/>
      <w:r w:rsidR="003F17D5">
        <w:rPr>
          <w:rFonts w:ascii="Times New Roman" w:hAnsi="Times New Roman" w:cs="Times New Roman"/>
          <w:sz w:val="24"/>
          <w:szCs w:val="24"/>
        </w:rPr>
        <w:t>Farron</w:t>
      </w:r>
      <w:proofErr w:type="spellEnd"/>
      <w:r w:rsidR="003F17D5">
        <w:rPr>
          <w:rFonts w:ascii="Times New Roman" w:hAnsi="Times New Roman" w:cs="Times New Roman"/>
          <w:sz w:val="24"/>
          <w:szCs w:val="24"/>
        </w:rPr>
        <w:t xml:space="preserve"> -7% (with almost half of respondents having no idea), and UK Independence Party leader Nigel Farage -15%. (</w:t>
      </w:r>
      <w:r w:rsidR="009C0371">
        <w:rPr>
          <w:rFonts w:ascii="Times New Roman" w:hAnsi="Times New Roman" w:cs="Times New Roman"/>
          <w:sz w:val="24"/>
          <w:szCs w:val="24"/>
        </w:rPr>
        <w:t xml:space="preserve">IPSOS-MORI 2016, </w:t>
      </w:r>
      <w:hyperlink r:id="rId7" w:history="1">
        <w:r w:rsidR="003F17D5" w:rsidRPr="00611FD1">
          <w:rPr>
            <w:rStyle w:val="Hyperlink"/>
            <w:rFonts w:ascii="Times New Roman" w:hAnsi="Times New Roman" w:cs="Times New Roman"/>
            <w:sz w:val="24"/>
            <w:szCs w:val="24"/>
          </w:rPr>
          <w:t>https://www.ipsos-mori.com/researchpublications/researcharchive/88/Political-Monitor-Satisfaction-Ratings-1997Present.aspx?view=wide</w:t>
        </w:r>
      </w:hyperlink>
      <w:r w:rsidR="003F17D5">
        <w:rPr>
          <w:rFonts w:ascii="Times New Roman" w:hAnsi="Times New Roman" w:cs="Times New Roman"/>
          <w:sz w:val="24"/>
          <w:szCs w:val="24"/>
        </w:rPr>
        <w:t>, calculated from results for December 2015, accessed on 19.01.2016).</w:t>
      </w:r>
    </w:p>
    <w:p w:rsidR="009C0371" w:rsidRPr="001F139C" w:rsidRDefault="009C0371" w:rsidP="001F139C">
      <w:pPr>
        <w:rPr>
          <w:rFonts w:ascii="Times New Roman" w:hAnsi="Times New Roman" w:cs="Times New Roman"/>
          <w:sz w:val="24"/>
          <w:szCs w:val="24"/>
        </w:rPr>
      </w:pPr>
      <w:r>
        <w:rPr>
          <w:rFonts w:ascii="Times New Roman" w:hAnsi="Times New Roman" w:cs="Times New Roman"/>
          <w:sz w:val="24"/>
          <w:szCs w:val="24"/>
        </w:rPr>
        <w:t xml:space="preserve">These three </w:t>
      </w:r>
      <w:r w:rsidR="00BD6CBC">
        <w:rPr>
          <w:rFonts w:ascii="Times New Roman" w:hAnsi="Times New Roman" w:cs="Times New Roman"/>
          <w:sz w:val="24"/>
          <w:szCs w:val="24"/>
        </w:rPr>
        <w:t>question</w:t>
      </w:r>
      <w:r>
        <w:rPr>
          <w:rFonts w:ascii="Times New Roman" w:hAnsi="Times New Roman" w:cs="Times New Roman"/>
          <w:sz w:val="24"/>
          <w:szCs w:val="24"/>
        </w:rPr>
        <w:t>s matter not only for Scotland but also for other democracies with successful se</w:t>
      </w:r>
      <w:r w:rsidR="005468AE">
        <w:rPr>
          <w:rFonts w:ascii="Times New Roman" w:hAnsi="Times New Roman" w:cs="Times New Roman"/>
          <w:sz w:val="24"/>
          <w:szCs w:val="24"/>
        </w:rPr>
        <w:t>cession</w:t>
      </w:r>
      <w:r>
        <w:rPr>
          <w:rFonts w:ascii="Times New Roman" w:hAnsi="Times New Roman" w:cs="Times New Roman"/>
          <w:sz w:val="24"/>
          <w:szCs w:val="24"/>
        </w:rPr>
        <w:t>ist movements, including Spain and Canada. To explain them, we need to probe the history of the SNP.</w:t>
      </w:r>
    </w:p>
    <w:p w:rsidR="00D31FF7" w:rsidRDefault="00E23E3C">
      <w:pPr>
        <w:rPr>
          <w:rFonts w:ascii="Times New Roman" w:hAnsi="Times New Roman" w:cs="Times New Roman"/>
          <w:i/>
          <w:sz w:val="24"/>
          <w:szCs w:val="24"/>
        </w:rPr>
      </w:pPr>
      <w:r w:rsidRPr="00E23E3C">
        <w:rPr>
          <w:rFonts w:ascii="Times New Roman" w:hAnsi="Times New Roman" w:cs="Times New Roman"/>
          <w:i/>
          <w:sz w:val="24"/>
          <w:szCs w:val="24"/>
        </w:rPr>
        <w:t>‘It’s Scotland’s oil’ and the history of the Scottish National Party</w:t>
      </w:r>
    </w:p>
    <w:p w:rsidR="009C0371" w:rsidRDefault="009C0371">
      <w:pPr>
        <w:rPr>
          <w:rFonts w:ascii="Times New Roman" w:hAnsi="Times New Roman" w:cs="Times New Roman"/>
          <w:sz w:val="24"/>
          <w:szCs w:val="24"/>
        </w:rPr>
      </w:pPr>
      <w:r>
        <w:rPr>
          <w:rFonts w:ascii="Times New Roman" w:hAnsi="Times New Roman" w:cs="Times New Roman"/>
          <w:sz w:val="24"/>
          <w:szCs w:val="24"/>
        </w:rPr>
        <w:t>The SNP dates back to a merger of two prior nationalist parties in 1934. Until the 1960s it lay on the fringe of Scottish politics. It won a parliamentary by-election in 1945, during a wartime truce among the major parties, but lost the seat again within a few weeks. It started doing respectably in by-elections and municipal elections beginning in 1961. In 1967 it again won a parliamentary by-election</w:t>
      </w:r>
      <w:r w:rsidR="00E55005">
        <w:rPr>
          <w:rFonts w:ascii="Times New Roman" w:hAnsi="Times New Roman" w:cs="Times New Roman"/>
          <w:sz w:val="24"/>
          <w:szCs w:val="24"/>
        </w:rPr>
        <w:t>, this time</w:t>
      </w:r>
      <w:r>
        <w:rPr>
          <w:rFonts w:ascii="Times New Roman" w:hAnsi="Times New Roman" w:cs="Times New Roman"/>
          <w:sz w:val="24"/>
          <w:szCs w:val="24"/>
        </w:rPr>
        <w:t xml:space="preserve"> on an enormous swing from the incumbent Labour Party, and in 1968 it topped the poll in the Scottish municipal elections.</w:t>
      </w:r>
    </w:p>
    <w:p w:rsidR="009C0371" w:rsidRDefault="009C0371">
      <w:pPr>
        <w:rPr>
          <w:rFonts w:ascii="Times New Roman" w:hAnsi="Times New Roman" w:cs="Times New Roman"/>
          <w:sz w:val="24"/>
          <w:szCs w:val="24"/>
        </w:rPr>
      </w:pPr>
      <w:r>
        <w:rPr>
          <w:rFonts w:ascii="Times New Roman" w:hAnsi="Times New Roman" w:cs="Times New Roman"/>
          <w:sz w:val="24"/>
          <w:szCs w:val="24"/>
        </w:rPr>
        <w:t>In the ensuing General Election in 1970 it lost its by-election gain</w:t>
      </w:r>
      <w:r w:rsidR="00805C35">
        <w:rPr>
          <w:rFonts w:ascii="Times New Roman" w:hAnsi="Times New Roman" w:cs="Times New Roman"/>
          <w:sz w:val="24"/>
          <w:szCs w:val="24"/>
        </w:rPr>
        <w:t>.</w:t>
      </w:r>
      <w:r>
        <w:rPr>
          <w:rFonts w:ascii="Times New Roman" w:hAnsi="Times New Roman" w:cs="Times New Roman"/>
          <w:sz w:val="24"/>
          <w:szCs w:val="24"/>
        </w:rPr>
        <w:t xml:space="preserve"> </w:t>
      </w:r>
      <w:r w:rsidR="00805C35">
        <w:rPr>
          <w:rFonts w:ascii="Times New Roman" w:hAnsi="Times New Roman" w:cs="Times New Roman"/>
          <w:sz w:val="24"/>
          <w:szCs w:val="24"/>
        </w:rPr>
        <w:t>B</w:t>
      </w:r>
      <w:r>
        <w:rPr>
          <w:rFonts w:ascii="Times New Roman" w:hAnsi="Times New Roman" w:cs="Times New Roman"/>
          <w:sz w:val="24"/>
          <w:szCs w:val="24"/>
        </w:rPr>
        <w:t xml:space="preserve">ut </w:t>
      </w:r>
      <w:r w:rsidR="00805C35">
        <w:rPr>
          <w:rFonts w:ascii="Times New Roman" w:hAnsi="Times New Roman" w:cs="Times New Roman"/>
          <w:sz w:val="24"/>
          <w:szCs w:val="24"/>
        </w:rPr>
        <w:t xml:space="preserve">it </w:t>
      </w:r>
      <w:r>
        <w:rPr>
          <w:rFonts w:ascii="Times New Roman" w:hAnsi="Times New Roman" w:cs="Times New Roman"/>
          <w:sz w:val="24"/>
          <w:szCs w:val="24"/>
        </w:rPr>
        <w:t xml:space="preserve">picked up the UK’s </w:t>
      </w:r>
      <w:r w:rsidR="005468AE">
        <w:rPr>
          <w:rFonts w:ascii="Times New Roman" w:hAnsi="Times New Roman" w:cs="Times New Roman"/>
          <w:sz w:val="24"/>
          <w:szCs w:val="24"/>
        </w:rPr>
        <w:t xml:space="preserve">smallest and </w:t>
      </w:r>
      <w:r>
        <w:rPr>
          <w:rFonts w:ascii="Times New Roman" w:hAnsi="Times New Roman" w:cs="Times New Roman"/>
          <w:sz w:val="24"/>
          <w:szCs w:val="24"/>
        </w:rPr>
        <w:t xml:space="preserve">most remote seat, the Western Isles (now </w:t>
      </w:r>
      <w:r w:rsidR="005468AE">
        <w:rPr>
          <w:rFonts w:ascii="Times New Roman" w:hAnsi="Times New Roman" w:cs="Times New Roman"/>
          <w:sz w:val="24"/>
          <w:szCs w:val="24"/>
        </w:rPr>
        <w:t xml:space="preserve">known by its Gaelic name of </w:t>
      </w:r>
      <w:r w:rsidR="005468AE" w:rsidRPr="005468AE">
        <w:rPr>
          <w:rFonts w:ascii="Times New Roman" w:hAnsi="Times New Roman" w:cs="Times New Roman"/>
          <w:sz w:val="24"/>
          <w:szCs w:val="24"/>
        </w:rPr>
        <w:t>Na h-</w:t>
      </w:r>
      <w:proofErr w:type="spellStart"/>
      <w:r w:rsidR="005468AE" w:rsidRPr="005468AE">
        <w:rPr>
          <w:rFonts w:ascii="Times New Roman" w:hAnsi="Times New Roman" w:cs="Times New Roman"/>
          <w:sz w:val="24"/>
          <w:szCs w:val="24"/>
        </w:rPr>
        <w:t>Eileanan</w:t>
      </w:r>
      <w:proofErr w:type="spellEnd"/>
      <w:r w:rsidR="005468AE" w:rsidRPr="005468AE">
        <w:rPr>
          <w:rFonts w:ascii="Times New Roman" w:hAnsi="Times New Roman" w:cs="Times New Roman"/>
          <w:sz w:val="24"/>
          <w:szCs w:val="24"/>
        </w:rPr>
        <w:t xml:space="preserve"> an </w:t>
      </w:r>
      <w:proofErr w:type="spellStart"/>
      <w:r w:rsidR="005468AE" w:rsidRPr="005468AE">
        <w:rPr>
          <w:rFonts w:ascii="Times New Roman" w:hAnsi="Times New Roman" w:cs="Times New Roman"/>
          <w:sz w:val="24"/>
          <w:szCs w:val="24"/>
        </w:rPr>
        <w:t>Iar</w:t>
      </w:r>
      <w:proofErr w:type="spellEnd"/>
      <w:r w:rsidR="005468AE">
        <w:rPr>
          <w:rFonts w:ascii="Times New Roman" w:hAnsi="Times New Roman" w:cs="Times New Roman"/>
          <w:sz w:val="24"/>
          <w:szCs w:val="24"/>
        </w:rPr>
        <w:t xml:space="preserve">). It might have remained a curiosity but for the discovery of North Sea oil, which began being shipped in commercial quantities in 1973. In that year, the SNP hit on a slogan which has served it well ever since: </w:t>
      </w:r>
      <w:r w:rsidR="005468AE">
        <w:rPr>
          <w:rFonts w:ascii="Times New Roman" w:hAnsi="Times New Roman" w:cs="Times New Roman"/>
          <w:i/>
          <w:sz w:val="24"/>
          <w:szCs w:val="24"/>
        </w:rPr>
        <w:t>It’s Scotland’s Oil</w:t>
      </w:r>
      <w:r w:rsidR="005468AE">
        <w:rPr>
          <w:rFonts w:ascii="Times New Roman" w:hAnsi="Times New Roman" w:cs="Times New Roman"/>
          <w:sz w:val="24"/>
          <w:szCs w:val="24"/>
        </w:rPr>
        <w:t>. In the original poster campaign, the headline was followed by various markers of social deprivation (e.g., ‘so why do 5,000 people in Scotland die every year of hypothermia</w:t>
      </w:r>
      <w:r w:rsidR="00BD6CBC">
        <w:rPr>
          <w:rFonts w:ascii="Times New Roman" w:hAnsi="Times New Roman" w:cs="Times New Roman"/>
          <w:sz w:val="24"/>
          <w:szCs w:val="24"/>
        </w:rPr>
        <w:t>?’</w:t>
      </w:r>
      <w:r w:rsidR="006B64A6">
        <w:rPr>
          <w:rFonts w:ascii="Times New Roman" w:hAnsi="Times New Roman" w:cs="Times New Roman"/>
          <w:sz w:val="24"/>
          <w:szCs w:val="24"/>
        </w:rPr>
        <w:t xml:space="preserve"> McLean and McMillan 2005: 162.</w:t>
      </w:r>
      <w:r w:rsidR="005468AE">
        <w:rPr>
          <w:rFonts w:ascii="Times New Roman" w:hAnsi="Times New Roman" w:cs="Times New Roman"/>
          <w:sz w:val="24"/>
          <w:szCs w:val="24"/>
        </w:rPr>
        <w:t>)</w:t>
      </w:r>
      <w:r w:rsidR="0015293C">
        <w:rPr>
          <w:rFonts w:ascii="Times New Roman" w:hAnsi="Times New Roman" w:cs="Times New Roman"/>
          <w:sz w:val="24"/>
          <w:szCs w:val="24"/>
        </w:rPr>
        <w:t xml:space="preserve"> This contributed to a surge in SNP support in the two General Elections of </w:t>
      </w:r>
      <w:r w:rsidR="0002666D">
        <w:rPr>
          <w:rFonts w:ascii="Times New Roman" w:hAnsi="Times New Roman" w:cs="Times New Roman"/>
          <w:sz w:val="24"/>
          <w:szCs w:val="24"/>
        </w:rPr>
        <w:t xml:space="preserve">February and October </w:t>
      </w:r>
      <w:r w:rsidR="0015293C">
        <w:rPr>
          <w:rFonts w:ascii="Times New Roman" w:hAnsi="Times New Roman" w:cs="Times New Roman"/>
          <w:sz w:val="24"/>
          <w:szCs w:val="24"/>
        </w:rPr>
        <w:t>1974. In February it won seven seats. In October of the same year, it won eleven seats and over 30% of the vote, tipping the Conservatives into third place in votes but not in seats. Politicians knew what 2015 was to prove: that</w:t>
      </w:r>
      <w:r w:rsidR="00697302">
        <w:rPr>
          <w:rFonts w:ascii="Times New Roman" w:hAnsi="Times New Roman" w:cs="Times New Roman"/>
          <w:sz w:val="24"/>
          <w:szCs w:val="24"/>
        </w:rPr>
        <w:t xml:space="preserve"> </w:t>
      </w:r>
      <w:r w:rsidR="0015293C">
        <w:rPr>
          <w:rFonts w:ascii="Times New Roman" w:hAnsi="Times New Roman" w:cs="Times New Roman"/>
          <w:sz w:val="24"/>
          <w:szCs w:val="24"/>
        </w:rPr>
        <w:t>with the UK’s single-member district (‘first-past-the-post’) electoral system, a party with very broad support is penalised up to somewhere between 30 and 35% of the vote, it which point the system tips abruptly from penalising it to rewarding it. The SNP</w:t>
      </w:r>
      <w:r w:rsidR="00E55005">
        <w:rPr>
          <w:rFonts w:ascii="Times New Roman" w:hAnsi="Times New Roman" w:cs="Times New Roman"/>
          <w:sz w:val="24"/>
          <w:szCs w:val="24"/>
        </w:rPr>
        <w:t xml:space="preserve"> has very even support across Scotland. It</w:t>
      </w:r>
      <w:r w:rsidR="0015293C">
        <w:rPr>
          <w:rFonts w:ascii="Times New Roman" w:hAnsi="Times New Roman" w:cs="Times New Roman"/>
          <w:sz w:val="24"/>
          <w:szCs w:val="24"/>
        </w:rPr>
        <w:t xml:space="preserve"> would have won almost every seat in 2015 on considerably less than its actual vote share of 50%.</w:t>
      </w:r>
    </w:p>
    <w:p w:rsidR="0015293C" w:rsidRDefault="00697302">
      <w:pPr>
        <w:rPr>
          <w:rFonts w:ascii="Times New Roman" w:hAnsi="Times New Roman" w:cs="Times New Roman"/>
          <w:sz w:val="24"/>
          <w:szCs w:val="24"/>
        </w:rPr>
      </w:pPr>
      <w:r>
        <w:rPr>
          <w:rFonts w:ascii="Times New Roman" w:hAnsi="Times New Roman" w:cs="Times New Roman"/>
          <w:sz w:val="24"/>
          <w:szCs w:val="24"/>
        </w:rPr>
        <w:t xml:space="preserve">These events </w:t>
      </w:r>
      <w:r w:rsidR="00E55005">
        <w:rPr>
          <w:rFonts w:ascii="Times New Roman" w:hAnsi="Times New Roman" w:cs="Times New Roman"/>
          <w:sz w:val="24"/>
          <w:szCs w:val="24"/>
        </w:rPr>
        <w:t>revealed</w:t>
      </w:r>
      <w:r>
        <w:rPr>
          <w:rFonts w:ascii="Times New Roman" w:hAnsi="Times New Roman" w:cs="Times New Roman"/>
          <w:sz w:val="24"/>
          <w:szCs w:val="24"/>
        </w:rPr>
        <w:t xml:space="preserve"> enduring characteristics. On the SNP side: that independence is a blank slate on which every Scot may write her favourite policies; and, on the unionist side, that the demand for separatism must be met by offers of devolved powers.</w:t>
      </w:r>
    </w:p>
    <w:p w:rsidR="00697302" w:rsidRDefault="00697302">
      <w:pPr>
        <w:rPr>
          <w:rFonts w:ascii="Times New Roman" w:hAnsi="Times New Roman" w:cs="Times New Roman"/>
          <w:sz w:val="24"/>
          <w:szCs w:val="24"/>
        </w:rPr>
      </w:pPr>
      <w:r>
        <w:rPr>
          <w:rFonts w:ascii="Times New Roman" w:hAnsi="Times New Roman" w:cs="Times New Roman"/>
          <w:sz w:val="24"/>
          <w:szCs w:val="24"/>
        </w:rPr>
        <w:t xml:space="preserve">On the SNP side, the 1973 claim was that if all the oil tax revenue from the Scottish sector of the North Sea were available for Scotland to spend, then Scotland could spend considerably </w:t>
      </w:r>
      <w:r>
        <w:rPr>
          <w:rFonts w:ascii="Times New Roman" w:hAnsi="Times New Roman" w:cs="Times New Roman"/>
          <w:sz w:val="24"/>
          <w:szCs w:val="24"/>
        </w:rPr>
        <w:lastRenderedPageBreak/>
        <w:t xml:space="preserve">more on alleviating social deprivation. This argument has never stacked up fiscally, except for a brief period in the 1980s when both the oil price and the rate of extraction from the North Sea were high. In fact, public spending per head in Scotland has always been substantially higher than </w:t>
      </w:r>
      <w:r w:rsidR="00805C35">
        <w:rPr>
          <w:rFonts w:ascii="Times New Roman" w:hAnsi="Times New Roman" w:cs="Times New Roman"/>
          <w:sz w:val="24"/>
          <w:szCs w:val="24"/>
        </w:rPr>
        <w:t xml:space="preserve">in </w:t>
      </w:r>
      <w:r>
        <w:rPr>
          <w:rFonts w:ascii="Times New Roman" w:hAnsi="Times New Roman" w:cs="Times New Roman"/>
          <w:sz w:val="24"/>
          <w:szCs w:val="24"/>
        </w:rPr>
        <w:t xml:space="preserve">England (McLean 2005), throughout the period when the SNP has been a credible party. </w:t>
      </w:r>
      <w:r w:rsidR="0002666D">
        <w:rPr>
          <w:rFonts w:ascii="Times New Roman" w:hAnsi="Times New Roman" w:cs="Times New Roman"/>
          <w:sz w:val="24"/>
          <w:szCs w:val="24"/>
        </w:rPr>
        <w:t xml:space="preserve">It was higher before oil; it was higher during peak oil; it remains higher now that oil revenue is approximately zero. </w:t>
      </w:r>
      <w:r>
        <w:rPr>
          <w:rFonts w:ascii="Times New Roman" w:hAnsi="Times New Roman" w:cs="Times New Roman"/>
          <w:sz w:val="24"/>
          <w:szCs w:val="24"/>
        </w:rPr>
        <w:t xml:space="preserve">In most years, </w:t>
      </w:r>
      <w:r w:rsidR="0002666D">
        <w:rPr>
          <w:rFonts w:ascii="Times New Roman" w:hAnsi="Times New Roman" w:cs="Times New Roman"/>
          <w:sz w:val="24"/>
          <w:szCs w:val="24"/>
        </w:rPr>
        <w:t xml:space="preserve">the allocation of </w:t>
      </w:r>
      <w:r>
        <w:rPr>
          <w:rFonts w:ascii="Times New Roman" w:hAnsi="Times New Roman" w:cs="Times New Roman"/>
          <w:sz w:val="24"/>
          <w:szCs w:val="24"/>
        </w:rPr>
        <w:t xml:space="preserve">oil revenue </w:t>
      </w:r>
      <w:r w:rsidR="0002666D">
        <w:rPr>
          <w:rFonts w:ascii="Times New Roman" w:hAnsi="Times New Roman" w:cs="Times New Roman"/>
          <w:sz w:val="24"/>
          <w:szCs w:val="24"/>
        </w:rPr>
        <w:t xml:space="preserve">to Scotland </w:t>
      </w:r>
      <w:r>
        <w:rPr>
          <w:rFonts w:ascii="Times New Roman" w:hAnsi="Times New Roman" w:cs="Times New Roman"/>
          <w:sz w:val="24"/>
          <w:szCs w:val="24"/>
        </w:rPr>
        <w:t>would not have made much difference to that</w:t>
      </w:r>
      <w:r w:rsidR="0002666D">
        <w:rPr>
          <w:rFonts w:ascii="Times New Roman" w:hAnsi="Times New Roman" w:cs="Times New Roman"/>
          <w:sz w:val="24"/>
          <w:szCs w:val="24"/>
        </w:rPr>
        <w:t xml:space="preserve"> fact</w:t>
      </w:r>
      <w:r>
        <w:rPr>
          <w:rFonts w:ascii="Times New Roman" w:hAnsi="Times New Roman" w:cs="Times New Roman"/>
          <w:sz w:val="24"/>
          <w:szCs w:val="24"/>
        </w:rPr>
        <w:t xml:space="preserve">. </w:t>
      </w:r>
      <w:r w:rsidR="00BD6CBC">
        <w:rPr>
          <w:rFonts w:ascii="Times New Roman" w:hAnsi="Times New Roman" w:cs="Times New Roman"/>
          <w:sz w:val="24"/>
          <w:szCs w:val="24"/>
        </w:rPr>
        <w:t>Until 1998, there was no elected government in Scotland. Since 1998, there has been one, with extensive powers to spend but very limited powers to tax. One effect of this disjunction is that credible parties can make incredible spending promises.</w:t>
      </w:r>
    </w:p>
    <w:p w:rsidR="00BD6CBC" w:rsidRDefault="00BD6CBC">
      <w:pPr>
        <w:rPr>
          <w:rFonts w:ascii="Times New Roman" w:hAnsi="Times New Roman" w:cs="Times New Roman"/>
          <w:sz w:val="24"/>
          <w:szCs w:val="24"/>
        </w:rPr>
      </w:pPr>
      <w:r>
        <w:rPr>
          <w:rFonts w:ascii="Times New Roman" w:hAnsi="Times New Roman" w:cs="Times New Roman"/>
          <w:sz w:val="24"/>
          <w:szCs w:val="24"/>
        </w:rPr>
        <w:t>The unionist reaction to the SNP advance of 1974 was controlled panic. The governing Labour Party had been in favour of devolution in the distant past when Scotland seemed a little like Ireland.</w:t>
      </w:r>
      <w:r w:rsidR="006A3F92">
        <w:rPr>
          <w:rFonts w:ascii="Times New Roman" w:hAnsi="Times New Roman" w:cs="Times New Roman"/>
          <w:sz w:val="24"/>
          <w:szCs w:val="24"/>
        </w:rPr>
        <w:t xml:space="preserve"> Irish Home Rule was the radical cause </w:t>
      </w:r>
      <w:r w:rsidR="006A3F92">
        <w:rPr>
          <w:rFonts w:ascii="Times New Roman" w:hAnsi="Times New Roman" w:cs="Times New Roman"/>
          <w:i/>
          <w:sz w:val="24"/>
          <w:szCs w:val="24"/>
        </w:rPr>
        <w:t>par excellence</w:t>
      </w:r>
      <w:r w:rsidR="006A3F92">
        <w:rPr>
          <w:rFonts w:ascii="Times New Roman" w:hAnsi="Times New Roman" w:cs="Times New Roman"/>
          <w:sz w:val="24"/>
          <w:szCs w:val="24"/>
        </w:rPr>
        <w:t xml:space="preserve"> from 1885 to 1914. </w:t>
      </w:r>
      <w:r>
        <w:rPr>
          <w:rFonts w:ascii="Times New Roman" w:hAnsi="Times New Roman" w:cs="Times New Roman"/>
          <w:sz w:val="24"/>
          <w:szCs w:val="24"/>
        </w:rPr>
        <w:t xml:space="preserve"> Both of </w:t>
      </w:r>
      <w:r w:rsidR="006A3F92">
        <w:rPr>
          <w:rFonts w:ascii="Times New Roman" w:hAnsi="Times New Roman" w:cs="Times New Roman"/>
          <w:sz w:val="24"/>
          <w:szCs w:val="24"/>
        </w:rPr>
        <w:t>Labour’s</w:t>
      </w:r>
      <w:r>
        <w:rPr>
          <w:rFonts w:ascii="Times New Roman" w:hAnsi="Times New Roman" w:cs="Times New Roman"/>
          <w:sz w:val="24"/>
          <w:szCs w:val="24"/>
        </w:rPr>
        <w:t xml:space="preserve"> </w:t>
      </w:r>
      <w:r w:rsidR="006A3F92">
        <w:rPr>
          <w:rFonts w:ascii="Times New Roman" w:hAnsi="Times New Roman" w:cs="Times New Roman"/>
          <w:sz w:val="24"/>
          <w:szCs w:val="24"/>
        </w:rPr>
        <w:t>first leaders</w:t>
      </w:r>
      <w:r>
        <w:rPr>
          <w:rFonts w:ascii="Times New Roman" w:hAnsi="Times New Roman" w:cs="Times New Roman"/>
          <w:sz w:val="24"/>
          <w:szCs w:val="24"/>
        </w:rPr>
        <w:t xml:space="preserve">, Keir Hardie and Ramsay MacDonald, began their careers as Scottish Home Rulers. The Depression, World War II, and the welfare state changed all that. </w:t>
      </w:r>
      <w:r w:rsidR="00147B87">
        <w:rPr>
          <w:rFonts w:ascii="Times New Roman" w:hAnsi="Times New Roman" w:cs="Times New Roman"/>
          <w:sz w:val="24"/>
          <w:szCs w:val="24"/>
        </w:rPr>
        <w:t>Like other parties of the left, Labour was in principle redistributive.</w:t>
      </w:r>
      <w:r w:rsidR="00FF0E65">
        <w:rPr>
          <w:rFonts w:ascii="Times New Roman" w:hAnsi="Times New Roman" w:cs="Times New Roman"/>
          <w:sz w:val="24"/>
          <w:szCs w:val="24"/>
        </w:rPr>
        <w:t xml:space="preserve"> It favoured what has come to be called a social union (McLean, Gallagher, and Lodge 2014 chapter 5). </w:t>
      </w:r>
      <w:r w:rsidR="00147B87">
        <w:rPr>
          <w:rFonts w:ascii="Times New Roman" w:hAnsi="Times New Roman" w:cs="Times New Roman"/>
          <w:sz w:val="24"/>
          <w:szCs w:val="24"/>
        </w:rPr>
        <w:t xml:space="preserve">As social protection grows as a proportion of public spending (it is now the largest component), uniform benefit rates throughout the country come to be seen as important. </w:t>
      </w:r>
      <w:r w:rsidR="00805C35">
        <w:rPr>
          <w:rFonts w:ascii="Times New Roman" w:hAnsi="Times New Roman" w:cs="Times New Roman"/>
          <w:sz w:val="24"/>
          <w:szCs w:val="24"/>
        </w:rPr>
        <w:t xml:space="preserve">A citizen’s chances of being protected against hard times should not depend on where she lives. </w:t>
      </w:r>
      <w:r w:rsidR="00147B87">
        <w:rPr>
          <w:rFonts w:ascii="Times New Roman" w:hAnsi="Times New Roman" w:cs="Times New Roman"/>
          <w:sz w:val="24"/>
          <w:szCs w:val="24"/>
        </w:rPr>
        <w:t>This biases parties of the left against devolution of power.</w:t>
      </w:r>
    </w:p>
    <w:p w:rsidR="00147B87" w:rsidRDefault="00147B87">
      <w:pPr>
        <w:rPr>
          <w:rFonts w:ascii="Times New Roman" w:hAnsi="Times New Roman" w:cs="Times New Roman"/>
          <w:sz w:val="24"/>
          <w:szCs w:val="24"/>
        </w:rPr>
      </w:pPr>
      <w:r>
        <w:rPr>
          <w:rFonts w:ascii="Times New Roman" w:hAnsi="Times New Roman" w:cs="Times New Roman"/>
          <w:sz w:val="24"/>
          <w:szCs w:val="24"/>
        </w:rPr>
        <w:t>Labour executed a hand</w:t>
      </w:r>
      <w:r w:rsidR="006A3F92">
        <w:rPr>
          <w:rFonts w:ascii="Times New Roman" w:hAnsi="Times New Roman" w:cs="Times New Roman"/>
          <w:sz w:val="24"/>
          <w:szCs w:val="24"/>
        </w:rPr>
        <w:t>brake</w:t>
      </w:r>
      <w:r>
        <w:rPr>
          <w:rFonts w:ascii="Times New Roman" w:hAnsi="Times New Roman" w:cs="Times New Roman"/>
          <w:sz w:val="24"/>
          <w:szCs w:val="24"/>
        </w:rPr>
        <w:t xml:space="preserve"> turn in the summer of 1974 (McLean and McMillan 2005: 162, 189). Its national leaders forced on its reluctant Scottish leaders a policy switch to</w:t>
      </w:r>
      <w:r w:rsidR="0002666D">
        <w:rPr>
          <w:rFonts w:ascii="Times New Roman" w:hAnsi="Times New Roman" w:cs="Times New Roman"/>
          <w:sz w:val="24"/>
          <w:szCs w:val="24"/>
        </w:rPr>
        <w:t>wards</w:t>
      </w:r>
      <w:r>
        <w:rPr>
          <w:rFonts w:ascii="Times New Roman" w:hAnsi="Times New Roman" w:cs="Times New Roman"/>
          <w:sz w:val="24"/>
          <w:szCs w:val="24"/>
        </w:rPr>
        <w:t xml:space="preserve"> favour</w:t>
      </w:r>
      <w:r w:rsidR="0002666D">
        <w:rPr>
          <w:rFonts w:ascii="Times New Roman" w:hAnsi="Times New Roman" w:cs="Times New Roman"/>
          <w:sz w:val="24"/>
          <w:szCs w:val="24"/>
        </w:rPr>
        <w:t>ing</w:t>
      </w:r>
      <w:r>
        <w:rPr>
          <w:rFonts w:ascii="Times New Roman" w:hAnsi="Times New Roman" w:cs="Times New Roman"/>
          <w:sz w:val="24"/>
          <w:szCs w:val="24"/>
        </w:rPr>
        <w:t xml:space="preserve"> devolution. This involved picking up the findings of the </w:t>
      </w:r>
      <w:r w:rsidR="00805C35">
        <w:rPr>
          <w:rFonts w:ascii="Times New Roman" w:hAnsi="Times New Roman" w:cs="Times New Roman"/>
          <w:sz w:val="24"/>
          <w:szCs w:val="24"/>
        </w:rPr>
        <w:t>previously</w:t>
      </w:r>
      <w:r>
        <w:rPr>
          <w:rFonts w:ascii="Times New Roman" w:hAnsi="Times New Roman" w:cs="Times New Roman"/>
          <w:sz w:val="24"/>
          <w:szCs w:val="24"/>
        </w:rPr>
        <w:t xml:space="preserve"> neglected Kilbrandon Commission (Kilbrandon 1973a). </w:t>
      </w:r>
      <w:r w:rsidR="00FF0E65">
        <w:rPr>
          <w:rFonts w:ascii="Times New Roman" w:hAnsi="Times New Roman" w:cs="Times New Roman"/>
          <w:sz w:val="24"/>
          <w:szCs w:val="24"/>
        </w:rPr>
        <w:t>Kilbrandon had recommended elected assemblies for Scotland and Wales, but not for the regions of England. It proposed that a number of functions should be transferred to these assemblies: essentially, the functions of government which were already being carried out by the Scottish and Welsh Offices of the UK central government.</w:t>
      </w:r>
    </w:p>
    <w:p w:rsidR="00FF0E65" w:rsidRDefault="00FF0E65">
      <w:pPr>
        <w:rPr>
          <w:rFonts w:ascii="Times New Roman" w:hAnsi="Times New Roman" w:cs="Times New Roman"/>
          <w:sz w:val="24"/>
          <w:szCs w:val="24"/>
        </w:rPr>
      </w:pPr>
      <w:r>
        <w:rPr>
          <w:rFonts w:ascii="Times New Roman" w:hAnsi="Times New Roman" w:cs="Times New Roman"/>
          <w:sz w:val="24"/>
          <w:szCs w:val="24"/>
        </w:rPr>
        <w:t>That project ended badly. The dissenting members of the Kilbrandon Commission pointed out that, on the Commission’s own evidence, the demand for devolution in Scotland was imperceptibly greater than that in the poor regions in the north of England (Kilbrandon 1973b, Research Paper 7).</w:t>
      </w:r>
      <w:r w:rsidR="005871C0">
        <w:rPr>
          <w:rFonts w:ascii="Times New Roman" w:hAnsi="Times New Roman" w:cs="Times New Roman"/>
          <w:sz w:val="24"/>
          <w:szCs w:val="24"/>
        </w:rPr>
        <w:t xml:space="preserve"> </w:t>
      </w:r>
      <w:r>
        <w:rPr>
          <w:rFonts w:ascii="Times New Roman" w:hAnsi="Times New Roman" w:cs="Times New Roman"/>
          <w:sz w:val="24"/>
          <w:szCs w:val="24"/>
        </w:rPr>
        <w:t xml:space="preserve">Public expenditure per head data for the regions of the UK were beginning to become available. These showed that Scotland was richer than, in particular, the North Region of England. According to the </w:t>
      </w:r>
      <w:r w:rsidR="005871C0">
        <w:rPr>
          <w:rFonts w:ascii="Times New Roman" w:hAnsi="Times New Roman" w:cs="Times New Roman"/>
          <w:sz w:val="24"/>
          <w:szCs w:val="24"/>
        </w:rPr>
        <w:t xml:space="preserve">social union view, therefore, public expenditure per head should have been higher in the poorer region. Instead, it was higher in the richer region. As it seemed to Labour politicians in the North of England, the Labour government was rewarding the Scots for their disloyalty – viz., threatening to support the SNP – while penalising northern England for its loyalty. The safe Labour cities of the north of England had nowhere else to go: safe for Labour, hopeless for the Conservatives. Labour politicians in the north of England killed off their government’s plans for assemblies in Scotland and Wales by engineering a defeat on a ‘guillotine’ – timetable – vote in the House of Commons in 1977. The Scotland and Wales bill limped on, and were enacted with a provision that they would only come into force after a referendum in which more </w:t>
      </w:r>
      <w:r w:rsidR="00945E51">
        <w:rPr>
          <w:rFonts w:ascii="Times New Roman" w:hAnsi="Times New Roman" w:cs="Times New Roman"/>
          <w:sz w:val="24"/>
          <w:szCs w:val="24"/>
        </w:rPr>
        <w:t>than</w:t>
      </w:r>
      <w:r w:rsidR="005871C0">
        <w:rPr>
          <w:rFonts w:ascii="Times New Roman" w:hAnsi="Times New Roman" w:cs="Times New Roman"/>
          <w:sz w:val="24"/>
          <w:szCs w:val="24"/>
        </w:rPr>
        <w:t xml:space="preserve"> 40% of the electorate voted for devolution.</w:t>
      </w:r>
    </w:p>
    <w:p w:rsidR="005871C0" w:rsidRDefault="005871C0">
      <w:pPr>
        <w:rPr>
          <w:rFonts w:ascii="Times New Roman" w:hAnsi="Times New Roman" w:cs="Times New Roman"/>
          <w:sz w:val="24"/>
          <w:szCs w:val="24"/>
        </w:rPr>
      </w:pPr>
      <w:r>
        <w:rPr>
          <w:rFonts w:ascii="Times New Roman" w:hAnsi="Times New Roman" w:cs="Times New Roman"/>
          <w:sz w:val="24"/>
          <w:szCs w:val="24"/>
        </w:rPr>
        <w:lastRenderedPageBreak/>
        <w:t xml:space="preserve">The referendums took place in 1978. In Wales, the assembly was turned down by a large margin. In Scotland, it was supported but on a low turnout, so that the 40% criterion was not met. The Labour government lost a vote of confidence, and was defeated by the Conservatives at the </w:t>
      </w:r>
      <w:r w:rsidR="00945E51">
        <w:rPr>
          <w:rFonts w:ascii="Times New Roman" w:hAnsi="Times New Roman" w:cs="Times New Roman"/>
          <w:sz w:val="24"/>
          <w:szCs w:val="24"/>
        </w:rPr>
        <w:t>ensuing</w:t>
      </w:r>
      <w:r>
        <w:rPr>
          <w:rFonts w:ascii="Times New Roman" w:hAnsi="Times New Roman" w:cs="Times New Roman"/>
          <w:sz w:val="24"/>
          <w:szCs w:val="24"/>
        </w:rPr>
        <w:t xml:space="preserve"> General Election (McLean 2016).</w:t>
      </w:r>
    </w:p>
    <w:p w:rsidR="00945E51" w:rsidRDefault="00945E51">
      <w:pPr>
        <w:rPr>
          <w:rFonts w:ascii="Times New Roman" w:hAnsi="Times New Roman" w:cs="Times New Roman"/>
          <w:sz w:val="24"/>
          <w:szCs w:val="24"/>
        </w:rPr>
      </w:pPr>
      <w:r>
        <w:rPr>
          <w:rFonts w:ascii="Times New Roman" w:hAnsi="Times New Roman" w:cs="Times New Roman"/>
          <w:sz w:val="24"/>
          <w:szCs w:val="24"/>
        </w:rPr>
        <w:t>The Conservatives, who were weak in Scotland, governed for the ensuing 18 years. Devolution seemed to disappear from the UK political agenda. In a back-handed compliment to the Kilbrandon researchers who had shown that demand for devolution in Scotland was no higher than in other parts of the country, there was no mass uprising in Scotland in protest against the denial of the assembly for which it had (just) voted. Meanwhile, the finance ministry, HM Treasury, invented a device to curb they saw as the excess of public spending in Scotland. A recently uncovered memorandum explains:</w:t>
      </w:r>
    </w:p>
    <w:p w:rsidR="00945E51" w:rsidRPr="00CE490E" w:rsidRDefault="00945E51" w:rsidP="007F6EBC">
      <w:pPr>
        <w:rPr>
          <w:rFonts w:ascii="Times New Roman" w:hAnsi="Times New Roman" w:cs="Times New Roman"/>
          <w:sz w:val="24"/>
          <w:szCs w:val="24"/>
        </w:rPr>
      </w:pPr>
      <w:r w:rsidRPr="00CE490E">
        <w:rPr>
          <w:rFonts w:ascii="Times New Roman" w:hAnsi="Times New Roman" w:cs="Times New Roman"/>
          <w:sz w:val="24"/>
          <w:szCs w:val="24"/>
        </w:rPr>
        <w:t xml:space="preserve"> </w:t>
      </w:r>
      <w:r w:rsidR="007F6EBC">
        <w:rPr>
          <w:rFonts w:ascii="Times New Roman" w:hAnsi="Times New Roman" w:cs="Times New Roman"/>
          <w:sz w:val="24"/>
          <w:szCs w:val="24"/>
        </w:rPr>
        <w:tab/>
      </w:r>
      <w:r w:rsidRPr="00CE490E">
        <w:rPr>
          <w:rFonts w:ascii="Times New Roman" w:hAnsi="Times New Roman" w:cs="Times New Roman"/>
          <w:sz w:val="24"/>
          <w:szCs w:val="24"/>
        </w:rPr>
        <w:t>[T]he Scots and Welsh – and for that matter the Northern Irish – were indeed able to ‘have it both ways’ in the sense of automatically receiving extra according to the traditional formula whenever English Departments got more and further additions for special problems peculiar to their own countries. The Scots, over a long period of time (and the Northern Irish in the early 1970s), played this game skilfully and effectively; the Welsh much less so. The result was to build up public expenditure per head on Scottish Office (and NIO) programmes to something of the order of 25% more than England; and in Wales to something like 5% more. . .. [W]e should at least stop the rot by preventing further increases in the differential. (P. Cousins, HM Treasury memo, 25.09.1978, in Levitt 2014: 237).</w:t>
      </w:r>
    </w:p>
    <w:p w:rsidR="00945E51" w:rsidRDefault="00945E51">
      <w:pPr>
        <w:rPr>
          <w:rFonts w:ascii="Times New Roman" w:hAnsi="Times New Roman" w:cs="Times New Roman"/>
          <w:sz w:val="24"/>
          <w:szCs w:val="24"/>
        </w:rPr>
      </w:pPr>
      <w:r w:rsidRPr="00CE490E">
        <w:rPr>
          <w:rFonts w:ascii="Times New Roman" w:hAnsi="Times New Roman" w:cs="Times New Roman"/>
          <w:sz w:val="24"/>
          <w:szCs w:val="24"/>
        </w:rPr>
        <w:t>The result was the</w:t>
      </w:r>
      <w:r>
        <w:rPr>
          <w:rFonts w:ascii="Times New Roman" w:hAnsi="Times New Roman" w:cs="Times New Roman"/>
          <w:sz w:val="24"/>
          <w:szCs w:val="24"/>
        </w:rPr>
        <w:t xml:space="preserve"> Barnett Formula, which was designed to cap ‘over’</w:t>
      </w:r>
      <w:r w:rsidR="00805C35">
        <w:rPr>
          <w:rFonts w:ascii="Times New Roman" w:hAnsi="Times New Roman" w:cs="Times New Roman"/>
          <w:sz w:val="24"/>
          <w:szCs w:val="24"/>
        </w:rPr>
        <w:t>-</w:t>
      </w:r>
      <w:r>
        <w:rPr>
          <w:rFonts w:ascii="Times New Roman" w:hAnsi="Times New Roman" w:cs="Times New Roman"/>
          <w:sz w:val="24"/>
          <w:szCs w:val="24"/>
        </w:rPr>
        <w:t>spending in the three non-English parts of the UK. For many reasons, it has barely done so, and the latest available regional public expenditure figures are in Table 1.</w:t>
      </w:r>
    </w:p>
    <w:p w:rsidR="00945E51" w:rsidRDefault="00945E51">
      <w:pPr>
        <w:rPr>
          <w:rFonts w:ascii="Times New Roman" w:hAnsi="Times New Roman" w:cs="Times New Roman"/>
          <w:sz w:val="24"/>
          <w:szCs w:val="24"/>
        </w:rPr>
      </w:pPr>
    </w:p>
    <w:p w:rsidR="00945E51" w:rsidRDefault="00945E51" w:rsidP="00945E51">
      <w:pPr>
        <w:jc w:val="center"/>
        <w:rPr>
          <w:rFonts w:ascii="Times New Roman" w:hAnsi="Times New Roman" w:cs="Times New Roman"/>
          <w:sz w:val="24"/>
          <w:szCs w:val="24"/>
        </w:rPr>
      </w:pPr>
      <w:r>
        <w:rPr>
          <w:rFonts w:ascii="Times New Roman" w:hAnsi="Times New Roman" w:cs="Times New Roman"/>
          <w:sz w:val="24"/>
          <w:szCs w:val="24"/>
        </w:rPr>
        <w:t>[Table 1 here]</w:t>
      </w:r>
    </w:p>
    <w:p w:rsidR="00805C35" w:rsidRDefault="00805C35" w:rsidP="00805C35">
      <w:pPr>
        <w:jc w:val="center"/>
        <w:rPr>
          <w:rFonts w:ascii="Times New Roman" w:hAnsi="Times New Roman" w:cs="Times New Roman"/>
          <w:sz w:val="24"/>
          <w:szCs w:val="24"/>
        </w:rPr>
      </w:pPr>
      <w:r>
        <w:rPr>
          <w:rFonts w:ascii="Times New Roman" w:hAnsi="Times New Roman" w:cs="Times New Roman"/>
          <w:sz w:val="24"/>
          <w:szCs w:val="24"/>
        </w:rPr>
        <w:t>[Table 2 here]</w:t>
      </w:r>
    </w:p>
    <w:p w:rsidR="0002666D" w:rsidRDefault="0002666D" w:rsidP="0002666D">
      <w:pPr>
        <w:rPr>
          <w:rFonts w:ascii="Times New Roman" w:hAnsi="Times New Roman" w:cs="Times New Roman"/>
          <w:sz w:val="24"/>
          <w:szCs w:val="24"/>
        </w:rPr>
      </w:pPr>
      <w:r>
        <w:rPr>
          <w:rFonts w:ascii="Times New Roman" w:hAnsi="Times New Roman" w:cs="Times New Roman"/>
          <w:sz w:val="24"/>
          <w:szCs w:val="24"/>
        </w:rPr>
        <w:t xml:space="preserve">Table 1 draws on two UK official data series, both classed as ‘National Statistics’ (a certificate that they are reliable and not subject to political interference). The first series comes from </w:t>
      </w:r>
      <w:r>
        <w:rPr>
          <w:rFonts w:ascii="Times New Roman" w:hAnsi="Times New Roman" w:cs="Times New Roman"/>
          <w:i/>
          <w:sz w:val="24"/>
          <w:szCs w:val="24"/>
        </w:rPr>
        <w:t>Public Expenditure: Statistical Analyses</w:t>
      </w:r>
      <w:r>
        <w:rPr>
          <w:rFonts w:ascii="Times New Roman" w:hAnsi="Times New Roman" w:cs="Times New Roman"/>
          <w:sz w:val="24"/>
          <w:szCs w:val="24"/>
        </w:rPr>
        <w:t xml:space="preserve"> </w:t>
      </w:r>
      <w:r w:rsidR="009E6DE3">
        <w:rPr>
          <w:rFonts w:ascii="Times New Roman" w:hAnsi="Times New Roman" w:cs="Times New Roman"/>
          <w:sz w:val="24"/>
          <w:szCs w:val="24"/>
        </w:rPr>
        <w:t>(PESA)</w:t>
      </w:r>
      <w:r w:rsidR="00295878">
        <w:rPr>
          <w:rFonts w:ascii="Times New Roman" w:hAnsi="Times New Roman" w:cs="Times New Roman"/>
          <w:sz w:val="24"/>
          <w:szCs w:val="24"/>
        </w:rPr>
        <w:t xml:space="preserve"> </w:t>
      </w:r>
      <w:r>
        <w:rPr>
          <w:rFonts w:ascii="Times New Roman" w:hAnsi="Times New Roman" w:cs="Times New Roman"/>
          <w:sz w:val="24"/>
          <w:szCs w:val="24"/>
        </w:rPr>
        <w:t>published annually by HM Treasury (</w:t>
      </w:r>
      <w:r w:rsidR="000A4804">
        <w:rPr>
          <w:rFonts w:ascii="Times New Roman" w:hAnsi="Times New Roman" w:cs="Times New Roman"/>
          <w:sz w:val="24"/>
          <w:szCs w:val="24"/>
        </w:rPr>
        <w:t>HM Treasury</w:t>
      </w:r>
      <w:r>
        <w:rPr>
          <w:rFonts w:ascii="Times New Roman" w:hAnsi="Times New Roman" w:cs="Times New Roman"/>
          <w:sz w:val="24"/>
          <w:szCs w:val="24"/>
        </w:rPr>
        <w:t xml:space="preserve"> 2015)</w:t>
      </w:r>
      <w:r w:rsidR="000A4804">
        <w:rPr>
          <w:rFonts w:ascii="Times New Roman" w:hAnsi="Times New Roman" w:cs="Times New Roman"/>
          <w:sz w:val="24"/>
          <w:szCs w:val="24"/>
        </w:rPr>
        <w:t xml:space="preserve">. This publication reports public expenditure per head in each of the four nations of the UK, and, within England, in each of its nine top-level statistical (‘NUTS 1’) regions. The second series comes from </w:t>
      </w:r>
      <w:r w:rsidR="009E6DE3">
        <w:rPr>
          <w:rFonts w:ascii="Times New Roman" w:hAnsi="Times New Roman" w:cs="Times New Roman"/>
          <w:sz w:val="24"/>
          <w:szCs w:val="24"/>
        </w:rPr>
        <w:t>the Office for National Statistics, and comprises the latest available data for regional gross value added (GVA). In national income accounting, there are different ways of calculating GVA, which in a world of perfect information would all give the same answer. The tables used are for the income approach, and they exclude extra-territorial income. Both sets of figures are indexed to a UK average of 100.</w:t>
      </w:r>
      <w:r w:rsidR="00966DBE">
        <w:rPr>
          <w:rFonts w:ascii="Times New Roman" w:hAnsi="Times New Roman" w:cs="Times New Roman"/>
          <w:sz w:val="24"/>
          <w:szCs w:val="24"/>
        </w:rPr>
        <w:t xml:space="preserve"> In earlier years, the GVA series would have shown a higher relative score for Scotland if all the income derived from oil extraction in the Scottish sector were assigned to Scotland. But, as explained above, that income is now trivial and its absence does not distort the picture shown in Table 1.</w:t>
      </w:r>
      <w:r w:rsidR="000830E5">
        <w:rPr>
          <w:rFonts w:ascii="Times New Roman" w:hAnsi="Times New Roman" w:cs="Times New Roman"/>
          <w:sz w:val="24"/>
          <w:szCs w:val="24"/>
        </w:rPr>
        <w:t xml:space="preserve"> The Scottish Government statistical series </w:t>
      </w:r>
      <w:r w:rsidR="000830E5">
        <w:rPr>
          <w:rFonts w:ascii="Times New Roman" w:hAnsi="Times New Roman" w:cs="Times New Roman"/>
          <w:i/>
          <w:sz w:val="24"/>
          <w:szCs w:val="24"/>
        </w:rPr>
        <w:t>GERS</w:t>
      </w:r>
      <w:r w:rsidR="000830E5">
        <w:rPr>
          <w:rFonts w:ascii="Times New Roman" w:hAnsi="Times New Roman" w:cs="Times New Roman"/>
          <w:sz w:val="24"/>
          <w:szCs w:val="24"/>
        </w:rPr>
        <w:t xml:space="preserve"> (Scottish Government 2015) has data for oil revenue going back to 1998 (thus not capturing the period of very high revenue). This is shown in Table 2.</w:t>
      </w:r>
    </w:p>
    <w:p w:rsidR="000830E5" w:rsidRDefault="000830E5" w:rsidP="0002666D">
      <w:pPr>
        <w:rPr>
          <w:rFonts w:ascii="Times New Roman" w:hAnsi="Times New Roman" w:cs="Times New Roman"/>
          <w:sz w:val="24"/>
          <w:szCs w:val="24"/>
        </w:rPr>
      </w:pPr>
    </w:p>
    <w:p w:rsidR="000830E5" w:rsidRDefault="000830E5" w:rsidP="000830E5">
      <w:pPr>
        <w:rPr>
          <w:rFonts w:ascii="Times New Roman" w:hAnsi="Times New Roman" w:cs="Times New Roman"/>
          <w:sz w:val="24"/>
          <w:szCs w:val="24"/>
        </w:rPr>
      </w:pPr>
      <w:r>
        <w:rPr>
          <w:rFonts w:ascii="Times New Roman" w:hAnsi="Times New Roman" w:cs="Times New Roman"/>
          <w:sz w:val="24"/>
          <w:szCs w:val="24"/>
        </w:rPr>
        <w:t xml:space="preserve">Table 2 shows that, if all the oil in the Scottish sector of the North Sea were apportioned to Scotland (as the Scottish Government would prefer), annual revenue to Scotland would have been apparently about £11 billion (roughly £2000 per head) higher in a good year such as 2008-9, and apparently about £2 billion (roughly £400 per head) higher in a poor year such as 1998-9. The next edition of </w:t>
      </w:r>
      <w:r>
        <w:rPr>
          <w:rFonts w:ascii="Times New Roman" w:hAnsi="Times New Roman" w:cs="Times New Roman"/>
          <w:i/>
          <w:sz w:val="24"/>
          <w:szCs w:val="24"/>
        </w:rPr>
        <w:t>GERS</w:t>
      </w:r>
      <w:r>
        <w:rPr>
          <w:rFonts w:ascii="Times New Roman" w:hAnsi="Times New Roman" w:cs="Times New Roman"/>
          <w:sz w:val="24"/>
          <w:szCs w:val="24"/>
        </w:rPr>
        <w:t>, to be published just after this chapter is submitted, will probably show oil revenue at close to zero, since the recent collapse of oil prices has brought the profitability of the North Sea, on which tax is levied, to zero or negative.</w:t>
      </w:r>
    </w:p>
    <w:p w:rsidR="000830E5" w:rsidRPr="000830E5" w:rsidRDefault="000830E5" w:rsidP="000830E5">
      <w:pPr>
        <w:rPr>
          <w:rFonts w:ascii="Times New Roman" w:hAnsi="Times New Roman" w:cs="Times New Roman"/>
          <w:sz w:val="24"/>
          <w:szCs w:val="24"/>
        </w:rPr>
      </w:pPr>
      <w:r>
        <w:rPr>
          <w:rFonts w:ascii="Times New Roman" w:hAnsi="Times New Roman" w:cs="Times New Roman"/>
          <w:sz w:val="24"/>
          <w:szCs w:val="24"/>
        </w:rPr>
        <w:t xml:space="preserve">It is important to realise, however, that Table 2 represents only an accounting transfer. The revenue of the UK would have been identical whether or not oil revenue had been assigned to its component parts. </w:t>
      </w:r>
      <w:r w:rsidR="00CC7553">
        <w:rPr>
          <w:rFonts w:ascii="Times New Roman" w:hAnsi="Times New Roman" w:cs="Times New Roman"/>
          <w:sz w:val="24"/>
          <w:szCs w:val="24"/>
        </w:rPr>
        <w:t>If oil revenue from the Scottish sector of the North Sea had been assigned to Scotland, as the Scottish Government has requested since 2007, the UK government would have certainly demanded a pro rata reduction in block grant transfers to Scotland under the Barnett formula. Oil revenue is not an ‘extra’ in national income accounting, but only in political perceptions.</w:t>
      </w:r>
      <w:r w:rsidR="00805C35">
        <w:rPr>
          <w:rFonts w:ascii="Times New Roman" w:hAnsi="Times New Roman" w:cs="Times New Roman"/>
          <w:sz w:val="24"/>
          <w:szCs w:val="24"/>
        </w:rPr>
        <w:t xml:space="preserve"> Therefore it is reasonable to assume that the PESA numbers in Table 1 would have been the same, if oil revenue had been assigned to Scotland.</w:t>
      </w:r>
    </w:p>
    <w:p w:rsidR="009E6DE3" w:rsidRDefault="009E6DE3" w:rsidP="0002666D">
      <w:pPr>
        <w:rPr>
          <w:rFonts w:ascii="Times New Roman" w:hAnsi="Times New Roman" w:cs="Times New Roman"/>
          <w:sz w:val="24"/>
          <w:szCs w:val="24"/>
        </w:rPr>
      </w:pPr>
      <w:r>
        <w:rPr>
          <w:rFonts w:ascii="Times New Roman" w:hAnsi="Times New Roman" w:cs="Times New Roman"/>
          <w:sz w:val="24"/>
          <w:szCs w:val="24"/>
        </w:rPr>
        <w:t xml:space="preserve">The PESA tables confirm what they have shown for the entire lifetime of the series. Public expenditure per head in Scotland is higher </w:t>
      </w:r>
      <w:r w:rsidR="00966DBE">
        <w:rPr>
          <w:rFonts w:ascii="Times New Roman" w:hAnsi="Times New Roman" w:cs="Times New Roman"/>
          <w:sz w:val="24"/>
          <w:szCs w:val="24"/>
        </w:rPr>
        <w:t>than</w:t>
      </w:r>
      <w:r>
        <w:rPr>
          <w:rFonts w:ascii="Times New Roman" w:hAnsi="Times New Roman" w:cs="Times New Roman"/>
          <w:sz w:val="24"/>
          <w:szCs w:val="24"/>
        </w:rPr>
        <w:t xml:space="preserve"> in England</w:t>
      </w:r>
      <w:r w:rsidR="00966DBE">
        <w:rPr>
          <w:rFonts w:ascii="Times New Roman" w:hAnsi="Times New Roman" w:cs="Times New Roman"/>
          <w:sz w:val="24"/>
          <w:szCs w:val="24"/>
        </w:rPr>
        <w:t xml:space="preserve">, </w:t>
      </w:r>
      <w:r w:rsidR="00CE490E">
        <w:rPr>
          <w:rFonts w:ascii="Times New Roman" w:hAnsi="Times New Roman" w:cs="Times New Roman"/>
          <w:sz w:val="24"/>
          <w:szCs w:val="24"/>
        </w:rPr>
        <w:t xml:space="preserve">currently </w:t>
      </w:r>
      <w:r w:rsidR="00966DBE">
        <w:rPr>
          <w:rFonts w:ascii="Times New Roman" w:hAnsi="Times New Roman" w:cs="Times New Roman"/>
          <w:sz w:val="24"/>
          <w:szCs w:val="24"/>
        </w:rPr>
        <w:t>by about 18%</w:t>
      </w:r>
      <w:r>
        <w:rPr>
          <w:rFonts w:ascii="Times New Roman" w:hAnsi="Times New Roman" w:cs="Times New Roman"/>
          <w:sz w:val="24"/>
          <w:szCs w:val="24"/>
        </w:rPr>
        <w:t xml:space="preserve">. That is maybe to be expected because Scotland is poorer than England. But it is also higher than in Wales, which again has been true for the entire life of </w:t>
      </w:r>
      <w:r w:rsidR="00966DBE">
        <w:rPr>
          <w:rFonts w:ascii="Times New Roman" w:hAnsi="Times New Roman" w:cs="Times New Roman"/>
          <w:sz w:val="24"/>
          <w:szCs w:val="24"/>
        </w:rPr>
        <w:t>the</w:t>
      </w:r>
      <w:r>
        <w:rPr>
          <w:rFonts w:ascii="Times New Roman" w:hAnsi="Times New Roman" w:cs="Times New Roman"/>
          <w:sz w:val="24"/>
          <w:szCs w:val="24"/>
        </w:rPr>
        <w:t xml:space="preserve"> PESA series. </w:t>
      </w:r>
      <w:r w:rsidR="00966DBE">
        <w:rPr>
          <w:rFonts w:ascii="Times New Roman" w:hAnsi="Times New Roman" w:cs="Times New Roman"/>
          <w:sz w:val="24"/>
          <w:szCs w:val="24"/>
        </w:rPr>
        <w:t>But this is puzzling, because Wales has always been poorer than Scotland. They show that the Barnett Formula has not worked in the way envisaged by Mr Cousins of HM Treasury in 1978.</w:t>
      </w:r>
    </w:p>
    <w:p w:rsidR="00966DBE" w:rsidRDefault="00966DBE" w:rsidP="0002666D">
      <w:pPr>
        <w:rPr>
          <w:rFonts w:ascii="Times New Roman" w:hAnsi="Times New Roman" w:cs="Times New Roman"/>
          <w:sz w:val="24"/>
          <w:szCs w:val="24"/>
        </w:rPr>
      </w:pPr>
      <w:r>
        <w:rPr>
          <w:rFonts w:ascii="Times New Roman" w:hAnsi="Times New Roman" w:cs="Times New Roman"/>
          <w:sz w:val="24"/>
          <w:szCs w:val="24"/>
        </w:rPr>
        <w:t>To understand how puzzling the numbers are, they must be compared with the next column</w:t>
      </w:r>
      <w:r w:rsidR="00CC7553">
        <w:rPr>
          <w:rFonts w:ascii="Times New Roman" w:hAnsi="Times New Roman" w:cs="Times New Roman"/>
          <w:sz w:val="24"/>
          <w:szCs w:val="24"/>
        </w:rPr>
        <w:t xml:space="preserve"> of Table 1</w:t>
      </w:r>
      <w:r>
        <w:rPr>
          <w:rFonts w:ascii="Times New Roman" w:hAnsi="Times New Roman" w:cs="Times New Roman"/>
          <w:sz w:val="24"/>
          <w:szCs w:val="24"/>
        </w:rPr>
        <w:t>, showing regional GVA per head. Here again, the relative positions of the four nations of the UK have changed very little over the lifetime of the series. Scotland is slightly poorer than England, by about 9% per head on the most recent data.</w:t>
      </w:r>
      <w:r w:rsidR="00445611">
        <w:rPr>
          <w:rFonts w:ascii="Times New Roman" w:hAnsi="Times New Roman" w:cs="Times New Roman"/>
          <w:sz w:val="24"/>
          <w:szCs w:val="24"/>
        </w:rPr>
        <w:t xml:space="preserve"> Wales and Northern Ireland are significantly poorer. Average income in Wales is below 70% of the English level, and in Northern Ireland below 75%.</w:t>
      </w:r>
    </w:p>
    <w:p w:rsidR="00445611" w:rsidRDefault="00445611" w:rsidP="0002666D">
      <w:pPr>
        <w:rPr>
          <w:rFonts w:ascii="Times New Roman" w:hAnsi="Times New Roman" w:cs="Times New Roman"/>
          <w:sz w:val="24"/>
          <w:szCs w:val="24"/>
        </w:rPr>
      </w:pPr>
      <w:r>
        <w:rPr>
          <w:rFonts w:ascii="Times New Roman" w:hAnsi="Times New Roman" w:cs="Times New Roman"/>
          <w:sz w:val="24"/>
          <w:szCs w:val="24"/>
        </w:rPr>
        <w:t xml:space="preserve">The rightmost column of Table 1, which I have calculated and which does not </w:t>
      </w:r>
      <w:r w:rsidR="000D477E">
        <w:rPr>
          <w:rFonts w:ascii="Times New Roman" w:hAnsi="Times New Roman" w:cs="Times New Roman"/>
          <w:sz w:val="24"/>
          <w:szCs w:val="24"/>
        </w:rPr>
        <w:t>qualify</w:t>
      </w:r>
      <w:r>
        <w:rPr>
          <w:rFonts w:ascii="Times New Roman" w:hAnsi="Times New Roman" w:cs="Times New Roman"/>
          <w:sz w:val="24"/>
          <w:szCs w:val="24"/>
        </w:rPr>
        <w:t xml:space="preserve"> as National Statistics, shows the results of the following thought </w:t>
      </w:r>
      <w:r w:rsidR="000D477E">
        <w:rPr>
          <w:rFonts w:ascii="Times New Roman" w:hAnsi="Times New Roman" w:cs="Times New Roman"/>
          <w:sz w:val="24"/>
          <w:szCs w:val="24"/>
        </w:rPr>
        <w:t>experiment</w:t>
      </w:r>
      <w:r>
        <w:rPr>
          <w:rFonts w:ascii="Times New Roman" w:hAnsi="Times New Roman" w:cs="Times New Roman"/>
          <w:sz w:val="24"/>
          <w:szCs w:val="24"/>
        </w:rPr>
        <w:t xml:space="preserve">. </w:t>
      </w:r>
      <w:r w:rsidR="000D477E">
        <w:rPr>
          <w:rFonts w:ascii="Times New Roman" w:hAnsi="Times New Roman" w:cs="Times New Roman"/>
          <w:sz w:val="24"/>
          <w:szCs w:val="24"/>
        </w:rPr>
        <w:t>Suppose that the whole of public expenditure went on social protection, instead of the actual figure of about 40%. Then, in a social union, it would all go on redistribution from rich people to poor people, from healthy people to sick people, from working-age people to pensioners, and so on. If some regions are poorer than others, then almost by definition they contain a higher proportion of poor, sick, unemployed, and disabled people.</w:t>
      </w:r>
    </w:p>
    <w:p w:rsidR="000D477E" w:rsidRDefault="000D477E" w:rsidP="0002666D">
      <w:pPr>
        <w:rPr>
          <w:rFonts w:ascii="Times New Roman" w:hAnsi="Times New Roman" w:cs="Times New Roman"/>
          <w:sz w:val="24"/>
          <w:szCs w:val="24"/>
        </w:rPr>
      </w:pPr>
      <w:r>
        <w:rPr>
          <w:rFonts w:ascii="Times New Roman" w:hAnsi="Times New Roman" w:cs="Times New Roman"/>
          <w:sz w:val="24"/>
          <w:szCs w:val="24"/>
        </w:rPr>
        <w:t xml:space="preserve">In such an oversimplified world, we would expect public expenditure per head to </w:t>
      </w:r>
      <w:r w:rsidR="00CE490E">
        <w:rPr>
          <w:rFonts w:ascii="Times New Roman" w:hAnsi="Times New Roman" w:cs="Times New Roman"/>
          <w:sz w:val="24"/>
          <w:szCs w:val="24"/>
        </w:rPr>
        <w:t>vary exactly inversely with</w:t>
      </w:r>
      <w:r>
        <w:rPr>
          <w:rFonts w:ascii="Times New Roman" w:hAnsi="Times New Roman" w:cs="Times New Roman"/>
          <w:sz w:val="24"/>
          <w:szCs w:val="24"/>
        </w:rPr>
        <w:t xml:space="preserve"> income per head</w:t>
      </w:r>
      <w:r w:rsidR="00CE490E">
        <w:rPr>
          <w:rFonts w:ascii="Times New Roman" w:hAnsi="Times New Roman" w:cs="Times New Roman"/>
          <w:sz w:val="24"/>
          <w:szCs w:val="24"/>
        </w:rPr>
        <w:t xml:space="preserve"> (i.e., there should be a correlation of -1 between them)</w:t>
      </w:r>
      <w:r>
        <w:rPr>
          <w:rFonts w:ascii="Times New Roman" w:hAnsi="Times New Roman" w:cs="Times New Roman"/>
          <w:sz w:val="24"/>
          <w:szCs w:val="24"/>
        </w:rPr>
        <w:t>. The final column of Table 1 shows how much relative spending in the UK regions varies from this imaginary situation. Like the other two columns, it is indexed to 100. A region that scores higher than 100 is getting more expenditure than it “should”, and one that scores lower than 100 is getting less expenditure per head than it “should”. On this measure, the winners of the regional lottery are London (massively) and Scotland. The losers are every other standard region of the UK, including Wales and Northern Ireland.</w:t>
      </w:r>
    </w:p>
    <w:p w:rsidR="000D477E" w:rsidRDefault="00CE490E" w:rsidP="0002666D">
      <w:pPr>
        <w:rPr>
          <w:rFonts w:ascii="Times New Roman" w:hAnsi="Times New Roman" w:cs="Times New Roman"/>
          <w:sz w:val="24"/>
          <w:szCs w:val="24"/>
        </w:rPr>
      </w:pPr>
      <w:r>
        <w:rPr>
          <w:rFonts w:ascii="Times New Roman" w:hAnsi="Times New Roman" w:cs="Times New Roman"/>
          <w:sz w:val="24"/>
          <w:szCs w:val="24"/>
        </w:rPr>
        <w:t xml:space="preserve">Of course, not all spending is on social protection. But it is hard to think of any other category of public expenditure in which relatively-rich Scotland should get more than relatively-poor Wales. True, Scotland has the most extremely remote areas in the UK; but Wales has some too, and their total population is trivial. For instance, the population of all Scottish islands is 99,000 out of 5 million (source: </w:t>
      </w:r>
      <w:hyperlink r:id="rId8" w:history="1">
        <w:r w:rsidRPr="007B2C3D">
          <w:rPr>
            <w:rStyle w:val="Hyperlink"/>
            <w:rFonts w:ascii="Times New Roman" w:hAnsi="Times New Roman" w:cs="Times New Roman"/>
            <w:sz w:val="24"/>
            <w:szCs w:val="24"/>
          </w:rPr>
          <w:t>http://www.scottish-islands-federation.co.uk/population.htm</w:t>
        </w:r>
      </w:hyperlink>
      <w:r>
        <w:rPr>
          <w:rFonts w:ascii="Times New Roman" w:hAnsi="Times New Roman" w:cs="Times New Roman"/>
          <w:sz w:val="24"/>
          <w:szCs w:val="24"/>
        </w:rPr>
        <w:t xml:space="preserve">, accessed 29.02.2016). So my thought experiment has face validity. </w:t>
      </w:r>
      <w:r w:rsidR="000D477E">
        <w:rPr>
          <w:rFonts w:ascii="Times New Roman" w:hAnsi="Times New Roman" w:cs="Times New Roman"/>
          <w:sz w:val="24"/>
          <w:szCs w:val="24"/>
        </w:rPr>
        <w:t xml:space="preserve">Two factors are at work here: distribution between the nations, which is governed by the Barnett formula; and distribution around England, which is not. </w:t>
      </w:r>
      <w:r w:rsidR="00F67574">
        <w:rPr>
          <w:rFonts w:ascii="Times New Roman" w:hAnsi="Times New Roman" w:cs="Times New Roman"/>
          <w:sz w:val="24"/>
          <w:szCs w:val="24"/>
        </w:rPr>
        <w:t>The numbers show that the Barnett formula is not the only source of imbalance; but it is the one that is relevant to this chapter.</w:t>
      </w:r>
    </w:p>
    <w:p w:rsidR="00515AFC" w:rsidRDefault="00515AFC" w:rsidP="0002666D">
      <w:pPr>
        <w:rPr>
          <w:rFonts w:ascii="Times New Roman" w:hAnsi="Times New Roman" w:cs="Times New Roman"/>
          <w:b/>
          <w:sz w:val="24"/>
          <w:szCs w:val="24"/>
        </w:rPr>
      </w:pPr>
      <w:r>
        <w:rPr>
          <w:rFonts w:ascii="Times New Roman" w:hAnsi="Times New Roman" w:cs="Times New Roman"/>
          <w:b/>
          <w:sz w:val="24"/>
          <w:szCs w:val="24"/>
        </w:rPr>
        <w:t>Second time lucky: the creation and development of the Scottish Parliament</w:t>
      </w:r>
    </w:p>
    <w:p w:rsidR="00515AFC" w:rsidRDefault="00515AFC" w:rsidP="0002666D">
      <w:pPr>
        <w:rPr>
          <w:rFonts w:ascii="Times New Roman" w:hAnsi="Times New Roman" w:cs="Times New Roman"/>
          <w:sz w:val="24"/>
          <w:szCs w:val="24"/>
        </w:rPr>
      </w:pPr>
      <w:r>
        <w:rPr>
          <w:rFonts w:ascii="Times New Roman" w:hAnsi="Times New Roman" w:cs="Times New Roman"/>
          <w:sz w:val="24"/>
          <w:szCs w:val="24"/>
        </w:rPr>
        <w:t xml:space="preserve">We have broken the historical narrative in order </w:t>
      </w:r>
      <w:r w:rsidR="007E7021">
        <w:rPr>
          <w:rFonts w:ascii="Times New Roman" w:hAnsi="Times New Roman" w:cs="Times New Roman"/>
          <w:sz w:val="24"/>
          <w:szCs w:val="24"/>
        </w:rPr>
        <w:t xml:space="preserve">to </w:t>
      </w:r>
      <w:r>
        <w:rPr>
          <w:rFonts w:ascii="Times New Roman" w:hAnsi="Times New Roman" w:cs="Times New Roman"/>
          <w:sz w:val="24"/>
          <w:szCs w:val="24"/>
        </w:rPr>
        <w:t>explain the relative public spending advantage for Scotland. This has persisted through thick and thin; when there was not a Scottish Parliament, and since there has been; when the oil revenue was no</w:t>
      </w:r>
      <w:r w:rsidR="007E7021">
        <w:rPr>
          <w:rFonts w:ascii="Times New Roman" w:hAnsi="Times New Roman" w:cs="Times New Roman"/>
          <w:sz w:val="24"/>
          <w:szCs w:val="24"/>
        </w:rPr>
        <w:t>n</w:t>
      </w:r>
      <w:r>
        <w:rPr>
          <w:rFonts w:ascii="Times New Roman" w:hAnsi="Times New Roman" w:cs="Times New Roman"/>
          <w:sz w:val="24"/>
          <w:szCs w:val="24"/>
        </w:rPr>
        <w:t>-existent, high, low, and (now</w:t>
      </w:r>
      <w:r w:rsidR="007E7021">
        <w:rPr>
          <w:rFonts w:ascii="Times New Roman" w:hAnsi="Times New Roman" w:cs="Times New Roman"/>
          <w:sz w:val="24"/>
          <w:szCs w:val="24"/>
        </w:rPr>
        <w:t>)</w:t>
      </w:r>
      <w:r>
        <w:rPr>
          <w:rFonts w:ascii="Times New Roman" w:hAnsi="Times New Roman" w:cs="Times New Roman"/>
          <w:sz w:val="24"/>
          <w:szCs w:val="24"/>
        </w:rPr>
        <w:t xml:space="preserve"> non-existent again. </w:t>
      </w:r>
      <w:r w:rsidR="00CE490E">
        <w:rPr>
          <w:rFonts w:ascii="Times New Roman" w:hAnsi="Times New Roman" w:cs="Times New Roman"/>
          <w:sz w:val="24"/>
          <w:szCs w:val="24"/>
        </w:rPr>
        <w:t>Having established that</w:t>
      </w:r>
      <w:r w:rsidR="00805C35">
        <w:rPr>
          <w:rFonts w:ascii="Times New Roman" w:hAnsi="Times New Roman" w:cs="Times New Roman"/>
          <w:sz w:val="24"/>
          <w:szCs w:val="24"/>
        </w:rPr>
        <w:t>,</w:t>
      </w:r>
      <w:r w:rsidR="00CE490E">
        <w:rPr>
          <w:rFonts w:ascii="Times New Roman" w:hAnsi="Times New Roman" w:cs="Times New Roman"/>
          <w:sz w:val="24"/>
          <w:szCs w:val="24"/>
        </w:rPr>
        <w:t xml:space="preserve"> i</w:t>
      </w:r>
      <w:r w:rsidR="00893961">
        <w:rPr>
          <w:rFonts w:ascii="Times New Roman" w:hAnsi="Times New Roman" w:cs="Times New Roman"/>
          <w:sz w:val="24"/>
          <w:szCs w:val="24"/>
        </w:rPr>
        <w:t>t</w:t>
      </w:r>
      <w:r>
        <w:rPr>
          <w:rFonts w:ascii="Times New Roman" w:hAnsi="Times New Roman" w:cs="Times New Roman"/>
          <w:sz w:val="24"/>
          <w:szCs w:val="24"/>
        </w:rPr>
        <w:t xml:space="preserve"> is time</w:t>
      </w:r>
      <w:r w:rsidR="00805C35">
        <w:rPr>
          <w:rFonts w:ascii="Times New Roman" w:hAnsi="Times New Roman" w:cs="Times New Roman"/>
          <w:sz w:val="24"/>
          <w:szCs w:val="24"/>
        </w:rPr>
        <w:t xml:space="preserve"> </w:t>
      </w:r>
      <w:r>
        <w:rPr>
          <w:rFonts w:ascii="Times New Roman" w:hAnsi="Times New Roman" w:cs="Times New Roman"/>
          <w:sz w:val="24"/>
          <w:szCs w:val="24"/>
        </w:rPr>
        <w:t>to come back to chronological narrative.</w:t>
      </w:r>
    </w:p>
    <w:p w:rsidR="00515AFC" w:rsidRDefault="00112FDF" w:rsidP="0002666D">
      <w:pPr>
        <w:rPr>
          <w:rFonts w:ascii="Times New Roman" w:hAnsi="Times New Roman" w:cs="Times New Roman"/>
          <w:sz w:val="24"/>
          <w:szCs w:val="24"/>
        </w:rPr>
      </w:pPr>
      <w:r>
        <w:rPr>
          <w:rFonts w:ascii="Times New Roman" w:hAnsi="Times New Roman" w:cs="Times New Roman"/>
          <w:sz w:val="24"/>
          <w:szCs w:val="24"/>
        </w:rPr>
        <w:t>The failure of devolution in 1979 caused no great stir in Scotland. However, the Conservatives won the next three General Elections (1983, 1987, and 1992), although their support in Scotland was steadily declining. Their most unpopular policy, which led to the downfall of the charismatic Prime Minister Margaret Thatcher in 1990, was the so-called ‘community charge’, or poll tax. This was piloted in Scotland</w:t>
      </w:r>
      <w:r w:rsidR="00704106">
        <w:rPr>
          <w:rFonts w:ascii="Times New Roman" w:hAnsi="Times New Roman" w:cs="Times New Roman"/>
          <w:sz w:val="24"/>
          <w:szCs w:val="24"/>
        </w:rPr>
        <w:t xml:space="preserve"> in 1986</w:t>
      </w:r>
      <w:r>
        <w:rPr>
          <w:rFonts w:ascii="Times New Roman" w:hAnsi="Times New Roman" w:cs="Times New Roman"/>
          <w:sz w:val="24"/>
          <w:szCs w:val="24"/>
        </w:rPr>
        <w:t xml:space="preserve">, and was as unpopular there </w:t>
      </w:r>
      <w:r w:rsidR="00CE490E">
        <w:rPr>
          <w:rFonts w:ascii="Times New Roman" w:hAnsi="Times New Roman" w:cs="Times New Roman"/>
          <w:sz w:val="24"/>
          <w:szCs w:val="24"/>
        </w:rPr>
        <w:t>as it soon became everywhere</w:t>
      </w:r>
      <w:r>
        <w:rPr>
          <w:rFonts w:ascii="Times New Roman" w:hAnsi="Times New Roman" w:cs="Times New Roman"/>
          <w:sz w:val="24"/>
          <w:szCs w:val="24"/>
        </w:rPr>
        <w:t xml:space="preserve"> else (Butler, Adonis and Travers 1994). </w:t>
      </w:r>
    </w:p>
    <w:p w:rsidR="00515AFC" w:rsidRDefault="00704106" w:rsidP="0002666D">
      <w:pPr>
        <w:rPr>
          <w:rFonts w:ascii="Times New Roman" w:hAnsi="Times New Roman" w:cs="Times New Roman"/>
          <w:sz w:val="24"/>
          <w:szCs w:val="24"/>
        </w:rPr>
      </w:pPr>
      <w:r>
        <w:rPr>
          <w:rFonts w:ascii="Times New Roman" w:hAnsi="Times New Roman" w:cs="Times New Roman"/>
          <w:sz w:val="24"/>
          <w:szCs w:val="24"/>
        </w:rPr>
        <w:t>Increasing unease at Scotland being governed by a party for which it had not voted led to the creation of a cross-party Constitutional Convention. This began with a sonorous ‘Claim of Right’ for Scotland, and produced a full blueprint for a Scottish Parliament</w:t>
      </w:r>
      <w:r w:rsidR="007E7021">
        <w:rPr>
          <w:rFonts w:ascii="Times New Roman" w:hAnsi="Times New Roman" w:cs="Times New Roman"/>
          <w:sz w:val="24"/>
          <w:szCs w:val="24"/>
        </w:rPr>
        <w:t xml:space="preserve"> (Scottish Constitutional Convention 1995)</w:t>
      </w:r>
      <w:r>
        <w:rPr>
          <w:rFonts w:ascii="Times New Roman" w:hAnsi="Times New Roman" w:cs="Times New Roman"/>
          <w:sz w:val="24"/>
          <w:szCs w:val="24"/>
        </w:rPr>
        <w:t xml:space="preserve">. It was adopted by the opposition Labour Party, which had been represented on the Convention. When Labour came to power in 1997, it therefore promised to introduce a Scottish Parliament and Welsh Assembly, if the people of the two territories voted for one. They did; by a substantial margin in Scotland, although only a bare margin in Wales. Accordingly, the present Scottish Parliament came into existence in 1999. </w:t>
      </w:r>
      <w:r w:rsidR="00D470E3">
        <w:rPr>
          <w:rFonts w:ascii="Times New Roman" w:hAnsi="Times New Roman" w:cs="Times New Roman"/>
          <w:sz w:val="24"/>
          <w:szCs w:val="24"/>
        </w:rPr>
        <w:t>There have been elections to it (using the German additional member system of proportional representation) in 1999, 2003, 2007, and 2011; the next will be in May 2016 just after the submission of this chapter.</w:t>
      </w:r>
    </w:p>
    <w:p w:rsidR="00D470E3" w:rsidRDefault="00D470E3" w:rsidP="0002666D">
      <w:pPr>
        <w:rPr>
          <w:rFonts w:ascii="Times New Roman" w:hAnsi="Times New Roman" w:cs="Times New Roman"/>
          <w:sz w:val="24"/>
          <w:szCs w:val="24"/>
        </w:rPr>
      </w:pPr>
      <w:r>
        <w:rPr>
          <w:rFonts w:ascii="Times New Roman" w:hAnsi="Times New Roman" w:cs="Times New Roman"/>
          <w:sz w:val="24"/>
          <w:szCs w:val="24"/>
        </w:rPr>
        <w:t>The first two Scottish Parliaments were controlled by the Labour Party. Since 2007, the governing party has been the SNP, in a minority until 2011, and since then with an overall majority. Most observers agree that there have been many good things about the Scottish Parliament. It has pioneered legislation that would probably not have happened without it (for instance on land reform). It has led the UK in banning smoking indoors and in public places. And it has taken (very) tentative steps in tax reform.</w:t>
      </w:r>
    </w:p>
    <w:p w:rsidR="00D470E3" w:rsidRDefault="00D470E3" w:rsidP="0002666D">
      <w:pPr>
        <w:rPr>
          <w:rFonts w:ascii="Times New Roman" w:hAnsi="Times New Roman" w:cs="Times New Roman"/>
          <w:sz w:val="24"/>
          <w:szCs w:val="24"/>
        </w:rPr>
      </w:pPr>
      <w:r>
        <w:rPr>
          <w:rFonts w:ascii="Times New Roman" w:hAnsi="Times New Roman" w:cs="Times New Roman"/>
          <w:sz w:val="24"/>
          <w:szCs w:val="24"/>
        </w:rPr>
        <w:t xml:space="preserve">The last, however, is the most disappointing, because the Parliament has had a structural failure from the beginning: </w:t>
      </w:r>
      <w:r>
        <w:rPr>
          <w:rFonts w:ascii="Times New Roman" w:hAnsi="Times New Roman" w:cs="Times New Roman"/>
          <w:i/>
          <w:sz w:val="24"/>
          <w:szCs w:val="24"/>
        </w:rPr>
        <w:t>It spends, but it does not tax</w:t>
      </w:r>
      <w:r>
        <w:rPr>
          <w:rFonts w:ascii="Times New Roman" w:hAnsi="Times New Roman" w:cs="Times New Roman"/>
          <w:sz w:val="24"/>
          <w:szCs w:val="24"/>
        </w:rPr>
        <w:t>. This is not quite true, because it does control some relatively small taxes, but it is close to the truth.</w:t>
      </w:r>
      <w:r w:rsidR="000D67BC">
        <w:rPr>
          <w:rFonts w:ascii="Times New Roman" w:hAnsi="Times New Roman" w:cs="Times New Roman"/>
          <w:sz w:val="24"/>
          <w:szCs w:val="24"/>
        </w:rPr>
        <w:t xml:space="preserve"> We return to this in the discussion of fiscal fantasy below.</w:t>
      </w:r>
    </w:p>
    <w:p w:rsidR="000D67BC" w:rsidRDefault="000D67BC" w:rsidP="0002666D">
      <w:pPr>
        <w:rPr>
          <w:rFonts w:ascii="Times New Roman" w:hAnsi="Times New Roman" w:cs="Times New Roman"/>
          <w:sz w:val="24"/>
          <w:szCs w:val="24"/>
        </w:rPr>
      </w:pPr>
      <w:r>
        <w:rPr>
          <w:rFonts w:ascii="Times New Roman" w:hAnsi="Times New Roman" w:cs="Times New Roman"/>
          <w:sz w:val="24"/>
          <w:szCs w:val="24"/>
        </w:rPr>
        <w:t>In the 2007-11 parliament, the SNP minority government proposed a referendum on independence. This was what economists call a ‘cheap talk’ gesture. It would enthuse the 25 to 30% of Scots who wanted independence. It would not be passed, because the government correctly anticipated that it would be voted down by the unionist parties, who between them held a majority of seats. It appeared therefore to be a costless gesture.</w:t>
      </w:r>
    </w:p>
    <w:p w:rsidR="000D67BC" w:rsidRDefault="000D67BC" w:rsidP="0002666D">
      <w:pPr>
        <w:rPr>
          <w:rFonts w:ascii="Times New Roman" w:hAnsi="Times New Roman" w:cs="Times New Roman"/>
          <w:sz w:val="24"/>
          <w:szCs w:val="24"/>
        </w:rPr>
      </w:pPr>
      <w:r>
        <w:rPr>
          <w:rFonts w:ascii="Times New Roman" w:hAnsi="Times New Roman" w:cs="Times New Roman"/>
          <w:sz w:val="24"/>
          <w:szCs w:val="24"/>
        </w:rPr>
        <w:t xml:space="preserve">It was not. When the SNP won an overall majority that neither they nor any other party had expected in the 2011 election, they could not say “Oh, we weren’t really serious about an independence referendum”. They were committed to it, despite the well-known data showing that only a minority of </w:t>
      </w:r>
      <w:r w:rsidR="00CE490E">
        <w:rPr>
          <w:rFonts w:ascii="Times New Roman" w:hAnsi="Times New Roman" w:cs="Times New Roman"/>
          <w:sz w:val="24"/>
          <w:szCs w:val="24"/>
        </w:rPr>
        <w:t>S</w:t>
      </w:r>
      <w:r>
        <w:rPr>
          <w:rFonts w:ascii="Times New Roman" w:hAnsi="Times New Roman" w:cs="Times New Roman"/>
          <w:sz w:val="24"/>
          <w:szCs w:val="24"/>
        </w:rPr>
        <w:t xml:space="preserve">cots desire independence. The Scottish Parliament did not have the legal power to call a referendum on the constitution. It could, like the Catalan parliament, have </w:t>
      </w:r>
      <w:r w:rsidR="00521773">
        <w:rPr>
          <w:rFonts w:ascii="Times New Roman" w:hAnsi="Times New Roman" w:cs="Times New Roman"/>
          <w:sz w:val="24"/>
          <w:szCs w:val="24"/>
        </w:rPr>
        <w:t>tri</w:t>
      </w:r>
      <w:r>
        <w:rPr>
          <w:rFonts w:ascii="Times New Roman" w:hAnsi="Times New Roman" w:cs="Times New Roman"/>
          <w:sz w:val="24"/>
          <w:szCs w:val="24"/>
        </w:rPr>
        <w:t xml:space="preserve">ed to go ahead regardless. It actually took a different route. It negotiated with the Conservative-led UK government to secure a referendum that both sides would recognise as constitutional and binding. This agreement was signed in Edinburgh in 2012 between First Minister Alex Salmond and UK Prime </w:t>
      </w:r>
      <w:r w:rsidR="004C7941">
        <w:rPr>
          <w:rFonts w:ascii="Times New Roman" w:hAnsi="Times New Roman" w:cs="Times New Roman"/>
          <w:sz w:val="24"/>
          <w:szCs w:val="24"/>
        </w:rPr>
        <w:t>M</w:t>
      </w:r>
      <w:r>
        <w:rPr>
          <w:rFonts w:ascii="Times New Roman" w:hAnsi="Times New Roman" w:cs="Times New Roman"/>
          <w:sz w:val="24"/>
          <w:szCs w:val="24"/>
        </w:rPr>
        <w:t>inister Cameron.</w:t>
      </w:r>
    </w:p>
    <w:p w:rsidR="004C7941" w:rsidRDefault="004C7941" w:rsidP="0002666D">
      <w:pPr>
        <w:rPr>
          <w:rFonts w:ascii="Times New Roman" w:hAnsi="Times New Roman" w:cs="Times New Roman"/>
          <w:sz w:val="24"/>
          <w:szCs w:val="24"/>
        </w:rPr>
      </w:pPr>
      <w:r>
        <w:rPr>
          <w:rFonts w:ascii="Times New Roman" w:hAnsi="Times New Roman" w:cs="Times New Roman"/>
          <w:sz w:val="24"/>
          <w:szCs w:val="24"/>
        </w:rPr>
        <w:t xml:space="preserve">At the UK government’s insistence, the referendum was to have a single question. </w:t>
      </w:r>
      <w:r w:rsidR="00521773">
        <w:rPr>
          <w:rFonts w:ascii="Times New Roman" w:hAnsi="Times New Roman" w:cs="Times New Roman"/>
          <w:sz w:val="24"/>
          <w:szCs w:val="24"/>
        </w:rPr>
        <w:t>T</w:t>
      </w:r>
      <w:r>
        <w:rPr>
          <w:rFonts w:ascii="Times New Roman" w:hAnsi="Times New Roman" w:cs="Times New Roman"/>
          <w:sz w:val="24"/>
          <w:szCs w:val="24"/>
        </w:rPr>
        <w:t>he independent Electoral Commission</w:t>
      </w:r>
      <w:r w:rsidR="00521773">
        <w:rPr>
          <w:rFonts w:ascii="Times New Roman" w:hAnsi="Times New Roman" w:cs="Times New Roman"/>
          <w:sz w:val="24"/>
          <w:szCs w:val="24"/>
        </w:rPr>
        <w:t xml:space="preserve"> determined its wording:</w:t>
      </w:r>
      <w:r>
        <w:rPr>
          <w:rFonts w:ascii="Times New Roman" w:hAnsi="Times New Roman" w:cs="Times New Roman"/>
          <w:sz w:val="24"/>
          <w:szCs w:val="24"/>
        </w:rPr>
        <w:t xml:space="preserve"> “Should Scotland be an independent </w:t>
      </w:r>
      <w:r w:rsidR="00357462">
        <w:rPr>
          <w:rFonts w:ascii="Times New Roman" w:hAnsi="Times New Roman" w:cs="Times New Roman"/>
          <w:sz w:val="24"/>
          <w:szCs w:val="24"/>
        </w:rPr>
        <w:t>country</w:t>
      </w:r>
      <w:r>
        <w:rPr>
          <w:rFonts w:ascii="Times New Roman" w:hAnsi="Times New Roman" w:cs="Times New Roman"/>
          <w:sz w:val="24"/>
          <w:szCs w:val="24"/>
        </w:rPr>
        <w:t xml:space="preserve">?” Numerous commentators (e.g., McLean, Gallagher and Lodge 2013) pointed out </w:t>
      </w:r>
      <w:r w:rsidR="00EA20E3">
        <w:rPr>
          <w:rFonts w:ascii="Times New Roman" w:hAnsi="Times New Roman" w:cs="Times New Roman"/>
          <w:sz w:val="24"/>
          <w:szCs w:val="24"/>
        </w:rPr>
        <w:t xml:space="preserve">that most of Scotland’s population wanted more devolution, and preferred that to either the </w:t>
      </w:r>
      <w:r w:rsidR="00EA20E3">
        <w:rPr>
          <w:rFonts w:ascii="Times New Roman" w:hAnsi="Times New Roman" w:cs="Times New Roman"/>
          <w:i/>
          <w:sz w:val="24"/>
          <w:szCs w:val="24"/>
        </w:rPr>
        <w:t>status quo</w:t>
      </w:r>
      <w:r w:rsidR="00EA20E3">
        <w:rPr>
          <w:rFonts w:ascii="Times New Roman" w:hAnsi="Times New Roman" w:cs="Times New Roman"/>
          <w:sz w:val="24"/>
          <w:szCs w:val="24"/>
        </w:rPr>
        <w:t xml:space="preserve"> or independence.</w:t>
      </w:r>
      <w:r w:rsidR="00CE490E">
        <w:rPr>
          <w:rFonts w:ascii="Times New Roman" w:hAnsi="Times New Roman" w:cs="Times New Roman"/>
          <w:sz w:val="24"/>
          <w:szCs w:val="24"/>
        </w:rPr>
        <w:t xml:space="preserve"> This would have argued for a three-option referendum.</w:t>
      </w:r>
      <w:r w:rsidR="00EA20E3">
        <w:rPr>
          <w:rFonts w:ascii="Times New Roman" w:hAnsi="Times New Roman" w:cs="Times New Roman"/>
          <w:sz w:val="24"/>
          <w:szCs w:val="24"/>
        </w:rPr>
        <w:t xml:space="preserve"> On the other hand, people cannot be reasonably asked to vote on something </w:t>
      </w:r>
      <w:r w:rsidR="00A273D6">
        <w:rPr>
          <w:rFonts w:ascii="Times New Roman" w:hAnsi="Times New Roman" w:cs="Times New Roman"/>
          <w:sz w:val="24"/>
          <w:szCs w:val="24"/>
        </w:rPr>
        <w:t>that</w:t>
      </w:r>
      <w:r w:rsidR="00EA20E3">
        <w:rPr>
          <w:rFonts w:ascii="Times New Roman" w:hAnsi="Times New Roman" w:cs="Times New Roman"/>
          <w:sz w:val="24"/>
          <w:szCs w:val="24"/>
        </w:rPr>
        <w:t xml:space="preserve"> has not been defined, and no party had produced a consensus definition of ‘devo-more’ or ‘devo-max’, the two terms </w:t>
      </w:r>
      <w:r w:rsidR="0034477B">
        <w:rPr>
          <w:rFonts w:ascii="Times New Roman" w:hAnsi="Times New Roman" w:cs="Times New Roman"/>
          <w:sz w:val="24"/>
          <w:szCs w:val="24"/>
        </w:rPr>
        <w:t>that were being bandied around.</w:t>
      </w:r>
    </w:p>
    <w:p w:rsidR="0034477B" w:rsidRDefault="0034477B" w:rsidP="0002666D">
      <w:pPr>
        <w:rPr>
          <w:rFonts w:ascii="Times New Roman" w:hAnsi="Times New Roman" w:cs="Times New Roman"/>
          <w:sz w:val="24"/>
          <w:szCs w:val="24"/>
        </w:rPr>
      </w:pPr>
      <w:r>
        <w:rPr>
          <w:rFonts w:ascii="Times New Roman" w:hAnsi="Times New Roman" w:cs="Times New Roman"/>
          <w:sz w:val="24"/>
          <w:szCs w:val="24"/>
        </w:rPr>
        <w:t xml:space="preserve">As Robert Burns wisely said, </w:t>
      </w:r>
    </w:p>
    <w:p w:rsidR="007F6EBC" w:rsidRDefault="0034477B" w:rsidP="007F6E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best-laid schemes o’ mice an’ men</w:t>
      </w:r>
    </w:p>
    <w:p w:rsidR="0034477B" w:rsidRDefault="0034477B" w:rsidP="007F6E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Gang aft agley</w:t>
      </w:r>
      <w:r w:rsidR="00357462">
        <w:rPr>
          <w:rFonts w:ascii="Times New Roman" w:hAnsi="Times New Roman" w:cs="Times New Roman"/>
          <w:sz w:val="24"/>
          <w:szCs w:val="24"/>
        </w:rPr>
        <w:t xml:space="preserve"> (Burns 1786, ‘To a Mouse’)</w:t>
      </w:r>
    </w:p>
    <w:p w:rsidR="007F6EBC" w:rsidRDefault="007F6EBC" w:rsidP="007F6EBC">
      <w:pPr>
        <w:spacing w:after="0" w:line="240" w:lineRule="auto"/>
        <w:ind w:firstLine="720"/>
        <w:rPr>
          <w:rFonts w:ascii="Times New Roman" w:hAnsi="Times New Roman" w:cs="Times New Roman"/>
          <w:sz w:val="24"/>
          <w:szCs w:val="24"/>
        </w:rPr>
      </w:pPr>
    </w:p>
    <w:p w:rsidR="0034477B" w:rsidRDefault="0034477B" w:rsidP="0034477B">
      <w:pPr>
        <w:rPr>
          <w:rFonts w:ascii="Times New Roman" w:hAnsi="Times New Roman" w:cs="Times New Roman"/>
          <w:sz w:val="24"/>
          <w:szCs w:val="24"/>
        </w:rPr>
      </w:pPr>
      <w:r>
        <w:rPr>
          <w:rFonts w:ascii="Times New Roman" w:hAnsi="Times New Roman" w:cs="Times New Roman"/>
          <w:sz w:val="24"/>
          <w:szCs w:val="24"/>
        </w:rPr>
        <w:t>The scheme of the 2007 Scottish government for a cheap-talk promise of a referendum that would not have to be honoured went agley when the SNP gained an overall majority in the 2011 parliament. That answers our Question 1 above.</w:t>
      </w:r>
    </w:p>
    <w:p w:rsidR="0034477B" w:rsidRPr="00EA20E3" w:rsidRDefault="0034477B" w:rsidP="0034477B">
      <w:pPr>
        <w:rPr>
          <w:rFonts w:ascii="Times New Roman" w:hAnsi="Times New Roman" w:cs="Times New Roman"/>
          <w:sz w:val="24"/>
          <w:szCs w:val="24"/>
        </w:rPr>
      </w:pPr>
      <w:r>
        <w:rPr>
          <w:rFonts w:ascii="Times New Roman" w:hAnsi="Times New Roman" w:cs="Times New Roman"/>
          <w:sz w:val="24"/>
          <w:szCs w:val="24"/>
        </w:rPr>
        <w:t xml:space="preserve">The scheme of the 2010 UK government was accordingly to force a referendum on a question which it thought the SNP government was bound to lose. That almost went agley. Having stood at no more </w:t>
      </w:r>
      <w:r w:rsidR="00357462">
        <w:rPr>
          <w:rFonts w:ascii="Times New Roman" w:hAnsi="Times New Roman" w:cs="Times New Roman"/>
          <w:sz w:val="24"/>
          <w:szCs w:val="24"/>
        </w:rPr>
        <w:t>than</w:t>
      </w:r>
      <w:r>
        <w:rPr>
          <w:rFonts w:ascii="Times New Roman" w:hAnsi="Times New Roman" w:cs="Times New Roman"/>
          <w:sz w:val="24"/>
          <w:szCs w:val="24"/>
        </w:rPr>
        <w:t xml:space="preserve"> 30% in the polls for 20 years, support for Scottish independence, crystallised as the intention to vote “Yes” to the referendum question, suddenly spiked upwards in the months and weeks before the vote. Most polls showed the No camp to be only 5 or so percentage points ahead of Yes. A single poll gave a Yes lead. This panicked the unionist parties into making a last-minute ‘Vow’ to the effect that if Scotland voted No it would be given a package of substantial further devolution (</w:t>
      </w:r>
      <w:r w:rsidR="00A730BB">
        <w:rPr>
          <w:rFonts w:ascii="Times New Roman" w:hAnsi="Times New Roman" w:cs="Times New Roman"/>
          <w:sz w:val="24"/>
          <w:szCs w:val="24"/>
        </w:rPr>
        <w:t>Clegg</w:t>
      </w:r>
      <w:r>
        <w:rPr>
          <w:rFonts w:ascii="Times New Roman" w:hAnsi="Times New Roman" w:cs="Times New Roman"/>
          <w:sz w:val="24"/>
          <w:szCs w:val="24"/>
        </w:rPr>
        <w:t xml:space="preserve"> 2014). </w:t>
      </w:r>
    </w:p>
    <w:p w:rsidR="00E23E3C" w:rsidRDefault="00E23E3C">
      <w:pPr>
        <w:rPr>
          <w:rFonts w:ascii="Times New Roman" w:hAnsi="Times New Roman" w:cs="Times New Roman"/>
          <w:b/>
          <w:sz w:val="24"/>
          <w:szCs w:val="24"/>
        </w:rPr>
      </w:pPr>
      <w:r>
        <w:rPr>
          <w:rFonts w:ascii="Times New Roman" w:hAnsi="Times New Roman" w:cs="Times New Roman"/>
          <w:b/>
          <w:sz w:val="24"/>
          <w:szCs w:val="24"/>
        </w:rPr>
        <w:t>Good reasons for voting for independence</w:t>
      </w:r>
    </w:p>
    <w:p w:rsidR="00A730BB" w:rsidRDefault="00A730BB">
      <w:pPr>
        <w:rPr>
          <w:rFonts w:ascii="Times New Roman" w:hAnsi="Times New Roman" w:cs="Times New Roman"/>
          <w:sz w:val="24"/>
          <w:szCs w:val="24"/>
        </w:rPr>
      </w:pPr>
      <w:r>
        <w:rPr>
          <w:rFonts w:ascii="Times New Roman" w:hAnsi="Times New Roman" w:cs="Times New Roman"/>
          <w:sz w:val="24"/>
          <w:szCs w:val="24"/>
        </w:rPr>
        <w:t xml:space="preserve">As noted above, the actual result was a victory for No by about 10 percentage points. </w:t>
      </w:r>
      <w:r w:rsidR="00001951">
        <w:rPr>
          <w:rFonts w:ascii="Times New Roman" w:hAnsi="Times New Roman" w:cs="Times New Roman"/>
          <w:sz w:val="24"/>
          <w:szCs w:val="24"/>
        </w:rPr>
        <w:t xml:space="preserve">However, the losers soon bounced back and the winners split and dissolved. The Yes side had been dominated by a single party – the SNP. The No side was an amalgam of three parties that agreed on nothing else, viz., the Labour Party, the Conservative Party and the Liberal Democrats. At the UK General Election of 2015 the Labour Party in Scotland suffered grievously for this collaboration with the Conservatives, as did the Liberal Democrats throughout the UK. In Scotland, the election produced 56 seats for the SNP, and one each for the Liberal Democrats, the Labour Party, and the Conservatives. The electoral system would have delivered this result on much less than the 50% of the vote that the SNP received. And it is worth noting that the SNP won </w:t>
      </w:r>
      <w:r w:rsidR="007E748C">
        <w:rPr>
          <w:rFonts w:ascii="Times New Roman" w:hAnsi="Times New Roman" w:cs="Times New Roman"/>
          <w:sz w:val="24"/>
          <w:szCs w:val="24"/>
        </w:rPr>
        <w:t xml:space="preserve">fewer </w:t>
      </w:r>
      <w:r w:rsidR="00001951">
        <w:rPr>
          <w:rFonts w:ascii="Times New Roman" w:hAnsi="Times New Roman" w:cs="Times New Roman"/>
          <w:sz w:val="24"/>
          <w:szCs w:val="24"/>
        </w:rPr>
        <w:t>votes in the General Election</w:t>
      </w:r>
      <w:r w:rsidR="007E748C">
        <w:rPr>
          <w:rFonts w:ascii="Times New Roman" w:hAnsi="Times New Roman" w:cs="Times New Roman"/>
          <w:sz w:val="24"/>
          <w:szCs w:val="24"/>
        </w:rPr>
        <w:t xml:space="preserve"> than, on a higher turnout, Yes had won in the referendum (</w:t>
      </w:r>
      <w:r w:rsidR="007E748C" w:rsidRPr="00001951">
        <w:rPr>
          <w:rFonts w:ascii="Times New Roman" w:hAnsi="Times New Roman" w:cs="Times New Roman"/>
          <w:sz w:val="24"/>
          <w:szCs w:val="24"/>
        </w:rPr>
        <w:t>1,454,436</w:t>
      </w:r>
      <w:r w:rsidR="007E748C">
        <w:rPr>
          <w:rFonts w:ascii="Times New Roman" w:hAnsi="Times New Roman" w:cs="Times New Roman"/>
          <w:sz w:val="24"/>
          <w:szCs w:val="24"/>
        </w:rPr>
        <w:t xml:space="preserve"> for the SNP in the General Election; </w:t>
      </w:r>
      <w:r w:rsidR="00001951" w:rsidRPr="00001951">
        <w:rPr>
          <w:rFonts w:ascii="Times New Roman" w:hAnsi="Times New Roman" w:cs="Times New Roman"/>
          <w:sz w:val="24"/>
          <w:szCs w:val="24"/>
        </w:rPr>
        <w:t>1,617,989</w:t>
      </w:r>
      <w:r w:rsidR="00001951">
        <w:rPr>
          <w:rFonts w:ascii="Times New Roman" w:hAnsi="Times New Roman" w:cs="Times New Roman"/>
          <w:sz w:val="24"/>
          <w:szCs w:val="24"/>
        </w:rPr>
        <w:t xml:space="preserve"> </w:t>
      </w:r>
      <w:r w:rsidR="007E748C">
        <w:rPr>
          <w:rFonts w:ascii="Times New Roman" w:hAnsi="Times New Roman" w:cs="Times New Roman"/>
          <w:sz w:val="24"/>
          <w:szCs w:val="24"/>
        </w:rPr>
        <w:t>for Yes</w:t>
      </w:r>
      <w:r w:rsidR="00001951">
        <w:rPr>
          <w:rFonts w:ascii="Times New Roman" w:hAnsi="Times New Roman" w:cs="Times New Roman"/>
          <w:sz w:val="24"/>
          <w:szCs w:val="24"/>
        </w:rPr>
        <w:t xml:space="preserve"> in the referendum</w:t>
      </w:r>
      <w:r w:rsidR="007E748C">
        <w:rPr>
          <w:rFonts w:ascii="Times New Roman" w:hAnsi="Times New Roman" w:cs="Times New Roman"/>
          <w:sz w:val="24"/>
          <w:szCs w:val="24"/>
        </w:rPr>
        <w:t>)</w:t>
      </w:r>
      <w:r w:rsidR="00001951">
        <w:rPr>
          <w:rFonts w:ascii="Times New Roman" w:hAnsi="Times New Roman" w:cs="Times New Roman"/>
          <w:sz w:val="24"/>
          <w:szCs w:val="24"/>
        </w:rPr>
        <w:t>. Without any doubt, however, the SNP is hegemonic in Scotland, and all polls suggest it will retain this position in the 2016 Scottish Parliament election.</w:t>
      </w:r>
    </w:p>
    <w:p w:rsidR="00001951" w:rsidRDefault="00001951">
      <w:pPr>
        <w:rPr>
          <w:rFonts w:ascii="Times New Roman" w:hAnsi="Times New Roman" w:cs="Times New Roman"/>
          <w:sz w:val="24"/>
          <w:szCs w:val="24"/>
        </w:rPr>
      </w:pPr>
      <w:r>
        <w:rPr>
          <w:rFonts w:ascii="Times New Roman" w:hAnsi="Times New Roman" w:cs="Times New Roman"/>
          <w:sz w:val="24"/>
          <w:szCs w:val="24"/>
        </w:rPr>
        <w:t>Part of the answer to our initial Question 3 is thus that the Yes side was united and the No side divided. As most of the rest of this chapter is devoted to the bad reason for the successes of Yes and the SNP, it is right to acknowledge that there are many good reasons for a vote in favour of independence. The most fundamental of these is just a wish to control one’s own government. Up to the 1950s, the two main UK parties were quite evenly matched in Scotland. Since then, the Conservative Party has been in secular decline there. Therefore, particularly during the years of Conservative-led governments in Westminster (1955-6</w:t>
      </w:r>
      <w:r w:rsidR="002677E4">
        <w:rPr>
          <w:rFonts w:ascii="Times New Roman" w:hAnsi="Times New Roman" w:cs="Times New Roman"/>
          <w:sz w:val="24"/>
          <w:szCs w:val="24"/>
        </w:rPr>
        <w:t>4</w:t>
      </w:r>
      <w:r>
        <w:rPr>
          <w:rFonts w:ascii="Times New Roman" w:hAnsi="Times New Roman" w:cs="Times New Roman"/>
          <w:sz w:val="24"/>
          <w:szCs w:val="24"/>
        </w:rPr>
        <w:t xml:space="preserve">, 1970-4, 1979-97 and 2010 to date), </w:t>
      </w:r>
      <w:r w:rsidR="00D955E3">
        <w:rPr>
          <w:rFonts w:ascii="Times New Roman" w:hAnsi="Times New Roman" w:cs="Times New Roman"/>
          <w:sz w:val="24"/>
          <w:szCs w:val="24"/>
        </w:rPr>
        <w:t>Scotland was governed by a party that was in a minority (latterly a small minority) there. This might have been alleviated by the creation of the Scottish Parliament, but it has not been.</w:t>
      </w:r>
    </w:p>
    <w:p w:rsidR="00B962FA" w:rsidRPr="00A730BB" w:rsidRDefault="00B962FA">
      <w:pPr>
        <w:rPr>
          <w:rFonts w:ascii="Times New Roman" w:hAnsi="Times New Roman" w:cs="Times New Roman"/>
          <w:sz w:val="24"/>
          <w:szCs w:val="24"/>
        </w:rPr>
      </w:pPr>
      <w:r>
        <w:rPr>
          <w:rFonts w:ascii="Times New Roman" w:hAnsi="Times New Roman" w:cs="Times New Roman"/>
          <w:sz w:val="24"/>
          <w:szCs w:val="24"/>
        </w:rPr>
        <w:t xml:space="preserve">Another good reason for voting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relates to the UK’s independent nuclear deterrent. This is housed in the Trident submarine fleet, which operates out of Her Majesty’s Naval Base (HMNB) Clyde. The two principal sites are </w:t>
      </w:r>
      <w:proofErr w:type="spellStart"/>
      <w:r>
        <w:rPr>
          <w:rFonts w:ascii="Times New Roman" w:hAnsi="Times New Roman" w:cs="Times New Roman"/>
          <w:sz w:val="24"/>
          <w:szCs w:val="24"/>
        </w:rPr>
        <w:t>Faslane</w:t>
      </w:r>
      <w:proofErr w:type="spellEnd"/>
      <w:r>
        <w:rPr>
          <w:rFonts w:ascii="Times New Roman" w:hAnsi="Times New Roman" w:cs="Times New Roman"/>
          <w:sz w:val="24"/>
          <w:szCs w:val="24"/>
        </w:rPr>
        <w:t xml:space="preserve"> on the </w:t>
      </w:r>
      <w:proofErr w:type="spellStart"/>
      <w:r>
        <w:rPr>
          <w:rFonts w:ascii="Times New Roman" w:hAnsi="Times New Roman" w:cs="Times New Roman"/>
          <w:sz w:val="24"/>
          <w:szCs w:val="24"/>
        </w:rPr>
        <w:t>Gare</w:t>
      </w:r>
      <w:proofErr w:type="spellEnd"/>
      <w:r>
        <w:rPr>
          <w:rFonts w:ascii="Times New Roman" w:hAnsi="Times New Roman" w:cs="Times New Roman"/>
          <w:sz w:val="24"/>
          <w:szCs w:val="24"/>
        </w:rPr>
        <w:t xml:space="preserve"> Loch and </w:t>
      </w:r>
      <w:proofErr w:type="spellStart"/>
      <w:r>
        <w:rPr>
          <w:rFonts w:ascii="Times New Roman" w:hAnsi="Times New Roman" w:cs="Times New Roman"/>
          <w:sz w:val="24"/>
          <w:szCs w:val="24"/>
        </w:rPr>
        <w:t>Coulport</w:t>
      </w:r>
      <w:proofErr w:type="spellEnd"/>
      <w:r>
        <w:rPr>
          <w:rFonts w:ascii="Times New Roman" w:hAnsi="Times New Roman" w:cs="Times New Roman"/>
          <w:sz w:val="24"/>
          <w:szCs w:val="24"/>
        </w:rPr>
        <w:t xml:space="preserve"> on Loch Long. These are two fjords in the west of Scotland, which has the only locations in the UK where deep water adjoins narrow inlets. The movement for nuclear disarmament in Scotland has opposed the siting of nuclear warheads there for decades. A supporter of nuclear disarmament therefore had every good reason to vote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More broadly, so had any voters whose cultural affiliations with Scotland were stronger than their affiliations with the United Kingdom.</w:t>
      </w:r>
    </w:p>
    <w:p w:rsidR="00E23E3C" w:rsidRDefault="00E23E3C">
      <w:pPr>
        <w:rPr>
          <w:rFonts w:ascii="Times New Roman" w:hAnsi="Times New Roman" w:cs="Times New Roman"/>
          <w:b/>
          <w:sz w:val="24"/>
          <w:szCs w:val="24"/>
        </w:rPr>
      </w:pPr>
      <w:r>
        <w:rPr>
          <w:rFonts w:ascii="Times New Roman" w:hAnsi="Times New Roman" w:cs="Times New Roman"/>
          <w:b/>
          <w:sz w:val="24"/>
          <w:szCs w:val="24"/>
        </w:rPr>
        <w:t>The bad reason: fiscal fantasy</w:t>
      </w:r>
    </w:p>
    <w:p w:rsidR="00B962FA" w:rsidRDefault="00521773">
      <w:pPr>
        <w:rPr>
          <w:rFonts w:ascii="Times New Roman" w:hAnsi="Times New Roman" w:cs="Times New Roman"/>
          <w:sz w:val="24"/>
          <w:szCs w:val="24"/>
        </w:rPr>
      </w:pPr>
      <w:r>
        <w:rPr>
          <w:rFonts w:ascii="Times New Roman" w:hAnsi="Times New Roman" w:cs="Times New Roman"/>
          <w:sz w:val="24"/>
          <w:szCs w:val="24"/>
        </w:rPr>
        <w:t>We have not yet answered Question 2, and some more background is needed first. Th</w:t>
      </w:r>
      <w:r w:rsidR="00B962FA" w:rsidRPr="00B962FA">
        <w:rPr>
          <w:rFonts w:ascii="Times New Roman" w:hAnsi="Times New Roman" w:cs="Times New Roman"/>
          <w:sz w:val="24"/>
          <w:szCs w:val="24"/>
        </w:rPr>
        <w:t>e platform of the SNP since 1973 has been the economy, and most of the arguments around the referendum w</w:t>
      </w:r>
      <w:r w:rsidR="00B962FA">
        <w:rPr>
          <w:rFonts w:ascii="Times New Roman" w:hAnsi="Times New Roman" w:cs="Times New Roman"/>
          <w:sz w:val="24"/>
          <w:szCs w:val="24"/>
        </w:rPr>
        <w:t>ere about the economy. Most of the</w:t>
      </w:r>
      <w:r w:rsidR="00BF407F">
        <w:rPr>
          <w:rFonts w:ascii="Times New Roman" w:hAnsi="Times New Roman" w:cs="Times New Roman"/>
          <w:sz w:val="24"/>
          <w:szCs w:val="24"/>
        </w:rPr>
        <w:t xml:space="preserve">m, </w:t>
      </w:r>
      <w:r w:rsidR="00B962FA">
        <w:rPr>
          <w:rFonts w:ascii="Times New Roman" w:hAnsi="Times New Roman" w:cs="Times New Roman"/>
          <w:sz w:val="24"/>
          <w:szCs w:val="24"/>
        </w:rPr>
        <w:t>on both sides</w:t>
      </w:r>
      <w:r w:rsidR="00BF407F">
        <w:rPr>
          <w:rFonts w:ascii="Times New Roman" w:hAnsi="Times New Roman" w:cs="Times New Roman"/>
          <w:sz w:val="24"/>
          <w:szCs w:val="24"/>
        </w:rPr>
        <w:t>,</w:t>
      </w:r>
      <w:r w:rsidR="00B962FA">
        <w:rPr>
          <w:rFonts w:ascii="Times New Roman" w:hAnsi="Times New Roman" w:cs="Times New Roman"/>
          <w:sz w:val="24"/>
          <w:szCs w:val="24"/>
        </w:rPr>
        <w:t xml:space="preserve"> were bad. </w:t>
      </w:r>
      <w:r w:rsidR="00BF407F">
        <w:rPr>
          <w:rFonts w:ascii="Times New Roman" w:hAnsi="Times New Roman" w:cs="Times New Roman"/>
          <w:sz w:val="24"/>
          <w:szCs w:val="24"/>
        </w:rPr>
        <w:t>Ever since 1973, the SNP have used “It’s Scotland’s oil” as an argument for more public spending in Scotland. Their unionist opponents, terrified of being outflanked, have been willing for the higher spending per head in Scotland, already notable in the mid-1970s (McLean 2016), to continue. For various reasons, the convergence towards equal spending per head that Barnett was planned to bring about has not occurred.</w:t>
      </w:r>
    </w:p>
    <w:p w:rsidR="003278CA" w:rsidRPr="003278CA" w:rsidRDefault="00BF407F" w:rsidP="003278CA">
      <w:pP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When the Constitutional Convention drew up its blueprint for a Scottish Parliament, this might have been addressed. Sadly, it was not. The Parliament as constituted simply took over the services that were already being administered by the Scottish Office, a department of the UK government. Instead of the Barnett block grant being paid to the Scottish Office to fund education, health, and transport in Scotland, it was simply transferred to the Scottish Parliament to run those things. By world standards, the Scottish Parliament has remarkably wide responsibilities for a subnational parliament. It has remarkabl</w:t>
      </w:r>
      <w:r w:rsidR="00521773">
        <w:rPr>
          <w:rFonts w:ascii="Times New Roman" w:hAnsi="Times New Roman" w:cs="Times New Roman"/>
          <w:sz w:val="24"/>
          <w:szCs w:val="24"/>
        </w:rPr>
        <w:t>y</w:t>
      </w:r>
      <w:r>
        <w:rPr>
          <w:rFonts w:ascii="Times New Roman" w:hAnsi="Times New Roman" w:cs="Times New Roman"/>
          <w:sz w:val="24"/>
          <w:szCs w:val="24"/>
        </w:rPr>
        <w:t xml:space="preserve"> few tax </w:t>
      </w:r>
      <w:r w:rsidR="003278CA">
        <w:rPr>
          <w:rFonts w:ascii="Times New Roman" w:hAnsi="Times New Roman" w:cs="Times New Roman"/>
          <w:sz w:val="24"/>
          <w:szCs w:val="24"/>
        </w:rPr>
        <w:t>resources</w:t>
      </w:r>
      <w:r>
        <w:rPr>
          <w:rFonts w:ascii="Times New Roman" w:hAnsi="Times New Roman" w:cs="Times New Roman"/>
          <w:sz w:val="24"/>
          <w:szCs w:val="24"/>
        </w:rPr>
        <w:t xml:space="preserve"> </w:t>
      </w:r>
      <w:r w:rsidR="00521773">
        <w:rPr>
          <w:rFonts w:ascii="Times New Roman" w:hAnsi="Times New Roman" w:cs="Times New Roman"/>
          <w:sz w:val="24"/>
          <w:szCs w:val="24"/>
        </w:rPr>
        <w:t>with which to pay for them</w:t>
      </w:r>
      <w:r>
        <w:rPr>
          <w:rFonts w:ascii="Times New Roman" w:hAnsi="Times New Roman" w:cs="Times New Roman"/>
          <w:sz w:val="24"/>
          <w:szCs w:val="24"/>
        </w:rPr>
        <w:t xml:space="preserve">. </w:t>
      </w:r>
      <w:r w:rsidR="003278CA">
        <w:rPr>
          <w:rFonts w:ascii="Times New Roman" w:hAnsi="Times New Roman" w:cs="Times New Roman"/>
          <w:sz w:val="24"/>
          <w:szCs w:val="24"/>
        </w:rPr>
        <w:t xml:space="preserve">According to (OECD 2015), locally raised taxes in the UK </w:t>
      </w:r>
      <w:r w:rsidR="003278CA" w:rsidRPr="003278CA">
        <w:rPr>
          <w:rFonts w:ascii="Times New Roman" w:hAnsi="Times New Roman" w:cs="Times New Roman"/>
          <w:sz w:val="24"/>
          <w:szCs w:val="24"/>
        </w:rPr>
        <w:t xml:space="preserve">comprised </w:t>
      </w:r>
      <w:r w:rsidR="003278CA" w:rsidRPr="003278CA">
        <w:rPr>
          <w:rFonts w:ascii="Times New Roman" w:eastAsia="Times New Roman" w:hAnsi="Times New Roman" w:cs="Times New Roman"/>
          <w:color w:val="000000"/>
          <w:sz w:val="24"/>
          <w:szCs w:val="24"/>
          <w:lang w:eastAsia="en-GB"/>
        </w:rPr>
        <w:t>4.90% of total tax receipts in the latest available year (2014). This shar</w:t>
      </w:r>
      <w:r w:rsidR="003278CA">
        <w:rPr>
          <w:rFonts w:ascii="Times New Roman" w:eastAsia="Times New Roman" w:hAnsi="Times New Roman" w:cs="Times New Roman"/>
          <w:color w:val="000000"/>
          <w:sz w:val="24"/>
          <w:szCs w:val="24"/>
          <w:lang w:eastAsia="en-GB"/>
        </w:rPr>
        <w:t xml:space="preserve">e, which includes the local tax take in England as well as in the rest of the UK, is one of the lowest among OECD member states (only Czech Republic, Slovakia, Greece, Ireland, and Luxembourg had a lower share). However, local expenditure was </w:t>
      </w:r>
      <w:r w:rsidR="003278CA" w:rsidRPr="003278CA">
        <w:rPr>
          <w:rFonts w:ascii="Times New Roman" w:eastAsia="Times New Roman" w:hAnsi="Times New Roman" w:cs="Times New Roman"/>
          <w:color w:val="000000"/>
          <w:sz w:val="24"/>
          <w:szCs w:val="24"/>
          <w:lang w:eastAsia="en-GB"/>
        </w:rPr>
        <w:t>25.09</w:t>
      </w:r>
      <w:r w:rsidR="003278CA">
        <w:rPr>
          <w:rFonts w:ascii="Times New Roman" w:eastAsia="Times New Roman" w:hAnsi="Times New Roman" w:cs="Times New Roman"/>
          <w:color w:val="000000"/>
          <w:sz w:val="24"/>
          <w:szCs w:val="24"/>
          <w:lang w:eastAsia="en-GB"/>
        </w:rPr>
        <w:t>% of general government expenditure, which is much closer to the OECD norm.</w:t>
      </w:r>
    </w:p>
    <w:p w:rsidR="003278CA" w:rsidRPr="003278CA" w:rsidRDefault="0011764F" w:rsidP="003278CA">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From its establishment, the only two taxes controlled by the Scottish Parliament were the two local property taxes, on houses and on businesses. Council tax (on houses) </w:t>
      </w:r>
      <w:r w:rsidR="000F05B5">
        <w:rPr>
          <w:rFonts w:ascii="Times New Roman" w:eastAsia="Times New Roman" w:hAnsi="Times New Roman" w:cs="Times New Roman"/>
          <w:color w:val="000000"/>
          <w:sz w:val="24"/>
          <w:szCs w:val="24"/>
          <w:lang w:eastAsia="en-GB"/>
        </w:rPr>
        <w:t xml:space="preserve">is </w:t>
      </w:r>
      <w:r>
        <w:rPr>
          <w:rFonts w:ascii="Times New Roman" w:eastAsia="Times New Roman" w:hAnsi="Times New Roman" w:cs="Times New Roman"/>
          <w:color w:val="000000"/>
          <w:sz w:val="24"/>
          <w:szCs w:val="24"/>
          <w:lang w:eastAsia="en-GB"/>
        </w:rPr>
        <w:t>levied by local councils, but the Scottish Parliament and Government are always tempted to freeze them. The SNP boasts that its governments have frozen council tax rates for their entire time in office (SNP 2016).</w:t>
      </w:r>
      <w:r w:rsidR="000F05B5">
        <w:rPr>
          <w:rFonts w:ascii="Times New Roman" w:eastAsia="Times New Roman" w:hAnsi="Times New Roman" w:cs="Times New Roman"/>
          <w:color w:val="000000"/>
          <w:sz w:val="24"/>
          <w:szCs w:val="24"/>
          <w:lang w:eastAsia="en-GB"/>
        </w:rPr>
        <w:t xml:space="preserve"> But the effect of this is actually to reduce the proportion of its spending that is raised in Scotland, and therefore to increase its dependence on Barnett block grant.</w:t>
      </w:r>
    </w:p>
    <w:p w:rsidR="00BF407F" w:rsidRPr="00B962FA" w:rsidRDefault="000F05B5">
      <w:pPr>
        <w:rPr>
          <w:rFonts w:ascii="Times New Roman" w:hAnsi="Times New Roman" w:cs="Times New Roman"/>
          <w:sz w:val="24"/>
          <w:szCs w:val="24"/>
        </w:rPr>
      </w:pPr>
      <w:r>
        <w:rPr>
          <w:rFonts w:ascii="Times New Roman" w:hAnsi="Times New Roman" w:cs="Times New Roman"/>
          <w:sz w:val="24"/>
          <w:szCs w:val="24"/>
        </w:rPr>
        <w:t>Thus the Scottish Parliament has always been fiscally irresponsible. It has spent money but has only trivially raised money. This has damaged the Parliament, and all parties in it. Scottish Parliamentary elections have always been a ‘me-too</w:t>
      </w:r>
      <w:r w:rsidR="00910B22">
        <w:rPr>
          <w:rFonts w:ascii="Times New Roman" w:hAnsi="Times New Roman" w:cs="Times New Roman"/>
          <w:sz w:val="24"/>
          <w:szCs w:val="24"/>
        </w:rPr>
        <w:t>’</w:t>
      </w:r>
      <w:r>
        <w:rPr>
          <w:rFonts w:ascii="Times New Roman" w:hAnsi="Times New Roman" w:cs="Times New Roman"/>
          <w:sz w:val="24"/>
          <w:szCs w:val="24"/>
        </w:rPr>
        <w:t xml:space="preserve"> contest in which each of the parties promises to spend more money than the others.</w:t>
      </w:r>
    </w:p>
    <w:p w:rsidR="00E23E3C" w:rsidRDefault="00C52965">
      <w:pPr>
        <w:rPr>
          <w:rFonts w:ascii="Times New Roman" w:hAnsi="Times New Roman" w:cs="Times New Roman"/>
          <w:b/>
          <w:sz w:val="24"/>
          <w:szCs w:val="24"/>
        </w:rPr>
      </w:pPr>
      <w:r>
        <w:rPr>
          <w:rFonts w:ascii="Times New Roman" w:hAnsi="Times New Roman" w:cs="Times New Roman"/>
          <w:b/>
          <w:sz w:val="24"/>
          <w:szCs w:val="24"/>
        </w:rPr>
        <w:t>Reducing fiscal fantasy: the marginal principle</w:t>
      </w:r>
    </w:p>
    <w:p w:rsidR="00910B22" w:rsidRDefault="00910B22">
      <w:pPr>
        <w:rPr>
          <w:rFonts w:ascii="Times New Roman" w:hAnsi="Times New Roman" w:cs="Times New Roman"/>
          <w:sz w:val="24"/>
          <w:szCs w:val="24"/>
        </w:rPr>
      </w:pPr>
      <w:r>
        <w:rPr>
          <w:rFonts w:ascii="Times New Roman" w:hAnsi="Times New Roman" w:cs="Times New Roman"/>
          <w:sz w:val="24"/>
          <w:szCs w:val="24"/>
        </w:rPr>
        <w:t xml:space="preserve">To rescue the situation, taxing and spending must be brought into some sort of balance. Independence would of course produce this, as the Scottish Parliament would become responsible for all the tax it raised and all the money it spent. This might have been listed above as one of the good reasons for voting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if any of the campaigners had mentioned it. Instead, the Scottish Government’s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manifesto</w:t>
      </w:r>
      <w:r w:rsidR="007E748C">
        <w:rPr>
          <w:rFonts w:ascii="Times New Roman" w:hAnsi="Times New Roman" w:cs="Times New Roman"/>
          <w:sz w:val="24"/>
          <w:szCs w:val="24"/>
        </w:rPr>
        <w:t>, published as a White Paper</w:t>
      </w:r>
      <w:r>
        <w:rPr>
          <w:rFonts w:ascii="Times New Roman" w:hAnsi="Times New Roman" w:cs="Times New Roman"/>
          <w:sz w:val="24"/>
          <w:szCs w:val="24"/>
        </w:rPr>
        <w:t xml:space="preserve"> </w:t>
      </w:r>
      <w:r w:rsidR="0052562A">
        <w:rPr>
          <w:rFonts w:ascii="Times New Roman" w:hAnsi="Times New Roman" w:cs="Times New Roman"/>
          <w:sz w:val="24"/>
          <w:szCs w:val="24"/>
        </w:rPr>
        <w:t xml:space="preserve">(Scottish Government 2013) </w:t>
      </w:r>
      <w:r>
        <w:rPr>
          <w:rFonts w:ascii="Times New Roman" w:hAnsi="Times New Roman" w:cs="Times New Roman"/>
          <w:sz w:val="24"/>
          <w:szCs w:val="24"/>
        </w:rPr>
        <w:t xml:space="preserve">was a wish-list of </w:t>
      </w:r>
      <w:proofErr w:type="spellStart"/>
      <w:r>
        <w:rPr>
          <w:rFonts w:ascii="Times New Roman" w:hAnsi="Times New Roman" w:cs="Times New Roman"/>
          <w:sz w:val="24"/>
          <w:szCs w:val="24"/>
        </w:rPr>
        <w:t>uncosted</w:t>
      </w:r>
      <w:proofErr w:type="spellEnd"/>
      <w:r>
        <w:rPr>
          <w:rFonts w:ascii="Times New Roman" w:hAnsi="Times New Roman" w:cs="Times New Roman"/>
          <w:sz w:val="24"/>
          <w:szCs w:val="24"/>
        </w:rPr>
        <w:t xml:space="preserve"> promises, with something for every sector of Scottish society. Under the ‘me-too’ principle, the other parties reacted by promising increased spending on (especially) health in Scotland if the electorate voted No (Clegg 2014).</w:t>
      </w:r>
      <w:r w:rsidR="007E748C">
        <w:rPr>
          <w:rFonts w:ascii="Times New Roman" w:hAnsi="Times New Roman" w:cs="Times New Roman"/>
          <w:sz w:val="24"/>
          <w:szCs w:val="24"/>
        </w:rPr>
        <w:t xml:space="preserve"> Nevertheless the Yes and SNP promise to spend fantasy money was more credible than the other parties’. </w:t>
      </w:r>
      <w:r w:rsidR="00521773">
        <w:rPr>
          <w:rFonts w:ascii="Times New Roman" w:hAnsi="Times New Roman" w:cs="Times New Roman"/>
          <w:sz w:val="24"/>
          <w:szCs w:val="24"/>
        </w:rPr>
        <w:t>The</w:t>
      </w:r>
      <w:r w:rsidR="007E748C">
        <w:rPr>
          <w:rFonts w:ascii="Times New Roman" w:hAnsi="Times New Roman" w:cs="Times New Roman"/>
          <w:sz w:val="24"/>
          <w:szCs w:val="24"/>
        </w:rPr>
        <w:t xml:space="preserve"> White Paper offered an illustrated manifesto for every spending wish that any sizeable proportion of Scots wanted. That is the fundamental answer to my initial Question 2.</w:t>
      </w:r>
    </w:p>
    <w:p w:rsidR="007E748C" w:rsidRDefault="007E748C">
      <w:pPr>
        <w:rPr>
          <w:rFonts w:ascii="Times New Roman" w:hAnsi="Times New Roman" w:cs="Times New Roman"/>
          <w:sz w:val="24"/>
          <w:szCs w:val="24"/>
        </w:rPr>
      </w:pPr>
      <w:r>
        <w:rPr>
          <w:rFonts w:ascii="Times New Roman" w:hAnsi="Times New Roman" w:cs="Times New Roman"/>
          <w:sz w:val="24"/>
          <w:szCs w:val="24"/>
        </w:rPr>
        <w:t xml:space="preserve">Scottish politics cannot remain in fantasy land for ever. At some point, the Scottish Parliament must balance its total taxing with its total spending; or at least must balance its marginal taxing with its marginal spending. What is the difference </w:t>
      </w:r>
      <w:r w:rsidR="007512F8">
        <w:rPr>
          <w:rFonts w:ascii="Times New Roman" w:hAnsi="Times New Roman" w:cs="Times New Roman"/>
          <w:sz w:val="24"/>
          <w:szCs w:val="24"/>
        </w:rPr>
        <w:t>between</w:t>
      </w:r>
      <w:r>
        <w:rPr>
          <w:rFonts w:ascii="Times New Roman" w:hAnsi="Times New Roman" w:cs="Times New Roman"/>
          <w:sz w:val="24"/>
          <w:szCs w:val="24"/>
        </w:rPr>
        <w:t xml:space="preserve"> these two principle</w:t>
      </w:r>
      <w:r w:rsidR="007512F8">
        <w:rPr>
          <w:rFonts w:ascii="Times New Roman" w:hAnsi="Times New Roman" w:cs="Times New Roman"/>
          <w:sz w:val="24"/>
          <w:szCs w:val="24"/>
        </w:rPr>
        <w:t>s</w:t>
      </w:r>
      <w:r>
        <w:rPr>
          <w:rFonts w:ascii="Times New Roman" w:hAnsi="Times New Roman" w:cs="Times New Roman"/>
          <w:sz w:val="24"/>
          <w:szCs w:val="24"/>
        </w:rPr>
        <w:t xml:space="preserve">? In practice, not very much. If Scotland becomes independent after a </w:t>
      </w:r>
      <w:r w:rsidR="007512F8">
        <w:rPr>
          <w:rFonts w:ascii="Times New Roman" w:hAnsi="Times New Roman" w:cs="Times New Roman"/>
          <w:sz w:val="24"/>
          <w:szCs w:val="24"/>
        </w:rPr>
        <w:t>second</w:t>
      </w:r>
      <w:r>
        <w:rPr>
          <w:rFonts w:ascii="Times New Roman" w:hAnsi="Times New Roman" w:cs="Times New Roman"/>
          <w:sz w:val="24"/>
          <w:szCs w:val="24"/>
        </w:rPr>
        <w:t xml:space="preserve"> referendum (perhaps in the event that the UK as a</w:t>
      </w:r>
      <w:r w:rsidR="007512F8">
        <w:rPr>
          <w:rFonts w:ascii="Times New Roman" w:hAnsi="Times New Roman" w:cs="Times New Roman"/>
          <w:sz w:val="24"/>
          <w:szCs w:val="24"/>
        </w:rPr>
        <w:t xml:space="preserve"> </w:t>
      </w:r>
      <w:r>
        <w:rPr>
          <w:rFonts w:ascii="Times New Roman" w:hAnsi="Times New Roman" w:cs="Times New Roman"/>
          <w:sz w:val="24"/>
          <w:szCs w:val="24"/>
        </w:rPr>
        <w:t>whole votes to leave the EU in the June 2016 referendum, while Scotland has voted to remain)</w:t>
      </w:r>
      <w:r w:rsidR="004F3B3C">
        <w:rPr>
          <w:rFonts w:ascii="Times New Roman" w:hAnsi="Times New Roman" w:cs="Times New Roman"/>
          <w:sz w:val="24"/>
          <w:szCs w:val="24"/>
        </w:rPr>
        <w:t>, then it will have to balance total taxing with total spending. If it fails to do, its debt will be downgraded by international bond markets.</w:t>
      </w:r>
    </w:p>
    <w:p w:rsidR="004F3B3C" w:rsidRDefault="004F3B3C">
      <w:pPr>
        <w:rPr>
          <w:rFonts w:ascii="Times New Roman" w:hAnsi="Times New Roman" w:cs="Times New Roman"/>
          <w:sz w:val="24"/>
          <w:szCs w:val="24"/>
        </w:rPr>
      </w:pPr>
      <w:r>
        <w:rPr>
          <w:rFonts w:ascii="Times New Roman" w:hAnsi="Times New Roman" w:cs="Times New Roman"/>
          <w:sz w:val="24"/>
          <w:szCs w:val="24"/>
        </w:rPr>
        <w:t xml:space="preserve">However, the schemes that are in force or in process when this chapter is submitted are schemes to balance </w:t>
      </w:r>
      <w:r>
        <w:rPr>
          <w:rFonts w:ascii="Times New Roman" w:hAnsi="Times New Roman" w:cs="Times New Roman"/>
          <w:i/>
          <w:sz w:val="24"/>
          <w:szCs w:val="24"/>
        </w:rPr>
        <w:t>marginal</w:t>
      </w:r>
      <w:r>
        <w:rPr>
          <w:rFonts w:ascii="Times New Roman" w:hAnsi="Times New Roman" w:cs="Times New Roman"/>
          <w:sz w:val="24"/>
          <w:szCs w:val="24"/>
        </w:rPr>
        <w:t xml:space="preserve"> rather than total spending and taxing. They have come in two phases. The first was embodied in the Scotland Act 2012; the second in the Scotland Bill 2016, which is about to resume its parliamentary progress after a three-month failure by the Scottish and UK governments to agree a compensation formula. The newly-agreed formula (HM Treasury 2016) is analysed</w:t>
      </w:r>
      <w:r w:rsidR="0016680C">
        <w:rPr>
          <w:rFonts w:ascii="Times New Roman" w:hAnsi="Times New Roman" w:cs="Times New Roman"/>
          <w:sz w:val="24"/>
          <w:szCs w:val="24"/>
        </w:rPr>
        <w:t xml:space="preserve"> below</w:t>
      </w:r>
      <w:r>
        <w:rPr>
          <w:rFonts w:ascii="Times New Roman" w:hAnsi="Times New Roman" w:cs="Times New Roman"/>
          <w:sz w:val="24"/>
          <w:szCs w:val="24"/>
        </w:rPr>
        <w:t>.</w:t>
      </w:r>
      <w:r w:rsidR="0016680C">
        <w:rPr>
          <w:rFonts w:ascii="Times New Roman" w:hAnsi="Times New Roman" w:cs="Times New Roman"/>
          <w:sz w:val="24"/>
          <w:szCs w:val="24"/>
        </w:rPr>
        <w:t xml:space="preserve"> The key to both the 2012 scheme and the 2016 proposal is to ensure that, at the margin, the Scottish Parliament considers whether it wants to spend more (and therefore to raise tax) or to cut tax (and therefore to spend less).</w:t>
      </w:r>
    </w:p>
    <w:p w:rsidR="0016680C" w:rsidRDefault="0016680C">
      <w:pPr>
        <w:rPr>
          <w:rFonts w:ascii="Times New Roman" w:hAnsi="Times New Roman" w:cs="Times New Roman"/>
          <w:sz w:val="24"/>
          <w:szCs w:val="24"/>
        </w:rPr>
      </w:pPr>
      <w:r>
        <w:rPr>
          <w:rFonts w:ascii="Times New Roman" w:hAnsi="Times New Roman" w:cs="Times New Roman"/>
          <w:sz w:val="24"/>
          <w:szCs w:val="24"/>
        </w:rPr>
        <w:t>The 2012 Act was passed by the UK Coalition government with assent of the Scottish Parliament</w:t>
      </w:r>
      <w:r w:rsidR="00735EA9">
        <w:rPr>
          <w:rFonts w:ascii="Times New Roman" w:hAnsi="Times New Roman" w:cs="Times New Roman"/>
          <w:sz w:val="24"/>
          <w:szCs w:val="24"/>
        </w:rPr>
        <w:t>.</w:t>
      </w:r>
      <w:r>
        <w:rPr>
          <w:rFonts w:ascii="Times New Roman" w:hAnsi="Times New Roman" w:cs="Times New Roman"/>
          <w:sz w:val="24"/>
          <w:szCs w:val="24"/>
        </w:rPr>
        <w:t xml:space="preserve"> But it originated with the prior UK Labour Government under the Prime Ministership of the Scotsman Gordon Brown. Brown knew that the fiscal framework under which the Scottish Parliament operated was unsustainable, as was Scotland’s relative spending advantage. But, as a serving Scottish MP (whose seat like almost all the others went to the SNP in 2015), he could not publicly say so. Therefore, he appointed a committee. The Calman Commission </w:t>
      </w:r>
      <w:r w:rsidR="00A2035C">
        <w:rPr>
          <w:rFonts w:ascii="Times New Roman" w:hAnsi="Times New Roman" w:cs="Times New Roman"/>
          <w:sz w:val="24"/>
          <w:szCs w:val="24"/>
        </w:rPr>
        <w:t xml:space="preserve">(Calman 2009) had a wide-ranging brief, but its core function was to propose new arrangements for taxing and spending in Scotland, which would reduce the fiscal irresponsibility of the Scottish Parliament and perhaps make some progress towards implementing the marginal principle discussed in this chapter. </w:t>
      </w:r>
      <w:r w:rsidR="003529B2">
        <w:rPr>
          <w:rFonts w:ascii="Times New Roman" w:hAnsi="Times New Roman" w:cs="Times New Roman"/>
          <w:sz w:val="24"/>
          <w:szCs w:val="24"/>
        </w:rPr>
        <w:t>Th</w:t>
      </w:r>
      <w:r w:rsidR="00A2035C">
        <w:rPr>
          <w:rFonts w:ascii="Times New Roman" w:hAnsi="Times New Roman" w:cs="Times New Roman"/>
          <w:sz w:val="24"/>
          <w:szCs w:val="24"/>
        </w:rPr>
        <w:t xml:space="preserve">e author was a member of the Independent Expert Group of academics working on fiscal issues that was appointed by Calman. It was chaired by the economist Anton </w:t>
      </w:r>
      <w:proofErr w:type="spellStart"/>
      <w:r w:rsidR="00A2035C">
        <w:rPr>
          <w:rFonts w:ascii="Times New Roman" w:hAnsi="Times New Roman" w:cs="Times New Roman"/>
          <w:sz w:val="24"/>
          <w:szCs w:val="24"/>
        </w:rPr>
        <w:t>Muscatelli</w:t>
      </w:r>
      <w:proofErr w:type="spellEnd"/>
      <w:r w:rsidR="00A2035C">
        <w:rPr>
          <w:rFonts w:ascii="Times New Roman" w:hAnsi="Times New Roman" w:cs="Times New Roman"/>
          <w:sz w:val="24"/>
          <w:szCs w:val="24"/>
        </w:rPr>
        <w:t xml:space="preserve">, then Principal of Heriot-Watt University (now of Glasgow University). </w:t>
      </w:r>
    </w:p>
    <w:p w:rsidR="003529B2" w:rsidRDefault="003529B2">
      <w:pPr>
        <w:rPr>
          <w:rFonts w:ascii="Times New Roman" w:hAnsi="Times New Roman" w:cs="Times New Roman"/>
          <w:sz w:val="24"/>
          <w:szCs w:val="24"/>
        </w:rPr>
      </w:pPr>
      <w:r>
        <w:rPr>
          <w:rFonts w:ascii="Times New Roman" w:hAnsi="Times New Roman" w:cs="Times New Roman"/>
          <w:sz w:val="24"/>
          <w:szCs w:val="24"/>
        </w:rPr>
        <w:t>The Independent Expert Group (IEG) produced four reports (IEG 2008, 2009a, b, c).</w:t>
      </w:r>
      <w:r w:rsidR="00B72353">
        <w:rPr>
          <w:rFonts w:ascii="Times New Roman" w:hAnsi="Times New Roman" w:cs="Times New Roman"/>
          <w:sz w:val="24"/>
          <w:szCs w:val="24"/>
        </w:rPr>
        <w:t xml:space="preserve"> Its work is fully analysed in McLean (2010). In brief, </w:t>
      </w:r>
      <w:r w:rsidR="0025155E">
        <w:rPr>
          <w:rFonts w:ascii="Times New Roman" w:hAnsi="Times New Roman" w:cs="Times New Roman"/>
          <w:sz w:val="24"/>
          <w:szCs w:val="24"/>
        </w:rPr>
        <w:t>it considered how Scotland might move from fiscal irresponsibility to fiscal federalism, while remaining inside the UK (independence was ruled out by the terms of reference for Calman and the IEG).  Fiscal federalism must combine the marginal principle with an equity rule. The marginal principle, as stated above, requires that at the margin, the lower tier of government (here, Scotland) must decide how to balance the benefits of the last pound of spending against the costs of the last pound of taxing. The equity rule relates to the social union, also discussed above. In any federation, some provinces (states, territories) are poorer than others. The poor ones have less capacity to raise taxes and more need for public services. Therefore, some equalisation rule is needed so that they are not left too far behind.</w:t>
      </w:r>
    </w:p>
    <w:p w:rsidR="0025155E" w:rsidRDefault="0025155E">
      <w:pPr>
        <w:rPr>
          <w:rFonts w:ascii="Times New Roman" w:hAnsi="Times New Roman" w:cs="Times New Roman"/>
          <w:sz w:val="24"/>
          <w:szCs w:val="24"/>
        </w:rPr>
      </w:pPr>
      <w:r>
        <w:rPr>
          <w:rFonts w:ascii="Times New Roman" w:hAnsi="Times New Roman" w:cs="Times New Roman"/>
          <w:sz w:val="24"/>
          <w:szCs w:val="24"/>
        </w:rPr>
        <w:t>How far is ‘too far’? That depends on the political culture and history of the federation. Switzerland and the USA are examples of federations where there is very little equalisations. Their poor cantons/states are just poorer than their rich ones. Although there are federal transfers to West Virginia and Alabama, they are not nearly sufficient to prevent those from being the poorest states in the Union, nor do they hurt California or Massachusetts enough to prevent them being among the richest states.</w:t>
      </w:r>
    </w:p>
    <w:p w:rsidR="0025155E" w:rsidRDefault="0025155E">
      <w:pPr>
        <w:rPr>
          <w:rFonts w:ascii="Times New Roman" w:hAnsi="Times New Roman" w:cs="Times New Roman"/>
          <w:sz w:val="24"/>
          <w:szCs w:val="24"/>
        </w:rPr>
      </w:pPr>
      <w:r>
        <w:rPr>
          <w:rFonts w:ascii="Times New Roman" w:hAnsi="Times New Roman" w:cs="Times New Roman"/>
          <w:sz w:val="24"/>
          <w:szCs w:val="24"/>
        </w:rPr>
        <w:t xml:space="preserve">The most egalitarian federation in the democratic world is probably Australia, whose Commonwealth Grants Commission (CGC: McLean 2004) attempts to equalise for both the relative resources and the relative needs of Australia’s six state and two territories. Equalising for needs means assessing what is needed for an averagely efficient government to provide the same standard of service to a comparably situated citizen in each state and territory. Equalising for resources means taking account of the states’ different capacities to raise revenue from their own taxes. The </w:t>
      </w:r>
      <w:r w:rsidR="00DE6D7B">
        <w:rPr>
          <w:rFonts w:ascii="Times New Roman" w:hAnsi="Times New Roman" w:cs="Times New Roman"/>
          <w:sz w:val="24"/>
          <w:szCs w:val="24"/>
        </w:rPr>
        <w:t>central</w:t>
      </w:r>
      <w:r>
        <w:rPr>
          <w:rFonts w:ascii="Times New Roman" w:hAnsi="Times New Roman" w:cs="Times New Roman"/>
          <w:sz w:val="24"/>
          <w:szCs w:val="24"/>
        </w:rPr>
        <w:t xml:space="preserve"> problem faced by the CGC, and by any egalitarian </w:t>
      </w:r>
      <w:r w:rsidR="00DE6D7B">
        <w:rPr>
          <w:rFonts w:ascii="Times New Roman" w:hAnsi="Times New Roman" w:cs="Times New Roman"/>
          <w:sz w:val="24"/>
          <w:szCs w:val="24"/>
        </w:rPr>
        <w:t>distributor of block grant, is reconciling equity with efficiency. If the Commission did nothing except transfer resources to meet relative needs, the states could sit back and no nothing, except demonstrate to the CGC how poor they were. They would have little incentive to deliver services efficiently and no incentive to make more tax effort. Since its creation in 1933, the CGC has developed elaborate procedures to try to avoid this problem</w:t>
      </w:r>
      <w:r w:rsidR="0026668E">
        <w:rPr>
          <w:rFonts w:ascii="Times New Roman" w:hAnsi="Times New Roman" w:cs="Times New Roman"/>
          <w:sz w:val="24"/>
          <w:szCs w:val="24"/>
        </w:rPr>
        <w:t>.</w:t>
      </w:r>
      <w:r w:rsidR="00DE6D7B">
        <w:rPr>
          <w:rFonts w:ascii="Times New Roman" w:hAnsi="Times New Roman" w:cs="Times New Roman"/>
          <w:sz w:val="24"/>
          <w:szCs w:val="24"/>
        </w:rPr>
        <w:t xml:space="preserve"> Most importantly, the proceeds of an extra tax effort are not immediately equalised away from the state which makes it.</w:t>
      </w:r>
    </w:p>
    <w:p w:rsidR="00005376" w:rsidRDefault="00005376">
      <w:pPr>
        <w:rPr>
          <w:rFonts w:ascii="Times New Roman" w:hAnsi="Times New Roman" w:cs="Times New Roman"/>
          <w:sz w:val="24"/>
          <w:szCs w:val="24"/>
        </w:rPr>
      </w:pPr>
      <w:r>
        <w:rPr>
          <w:rFonts w:ascii="Times New Roman" w:hAnsi="Times New Roman" w:cs="Times New Roman"/>
          <w:sz w:val="24"/>
          <w:szCs w:val="24"/>
        </w:rPr>
        <w:t>The Calman IEG studied both the Australian and Canadian arrangements</w:t>
      </w:r>
      <w:r w:rsidR="0026668E">
        <w:rPr>
          <w:rFonts w:ascii="Times New Roman" w:hAnsi="Times New Roman" w:cs="Times New Roman"/>
          <w:sz w:val="24"/>
          <w:szCs w:val="24"/>
        </w:rPr>
        <w:t>. It</w:t>
      </w:r>
      <w:r>
        <w:rPr>
          <w:rFonts w:ascii="Times New Roman" w:hAnsi="Times New Roman" w:cs="Times New Roman"/>
          <w:sz w:val="24"/>
          <w:szCs w:val="24"/>
        </w:rPr>
        <w:t xml:space="preserve"> heard from the chair of the CGC, and from </w:t>
      </w:r>
      <w:r w:rsidR="0026668E">
        <w:rPr>
          <w:rFonts w:ascii="Times New Roman" w:hAnsi="Times New Roman" w:cs="Times New Roman"/>
          <w:sz w:val="24"/>
          <w:szCs w:val="24"/>
        </w:rPr>
        <w:t xml:space="preserve">the </w:t>
      </w:r>
      <w:r>
        <w:rPr>
          <w:rFonts w:ascii="Times New Roman" w:hAnsi="Times New Roman" w:cs="Times New Roman"/>
          <w:sz w:val="24"/>
          <w:szCs w:val="24"/>
        </w:rPr>
        <w:t xml:space="preserve">two leading Canadian experts. Canada does not attempt to equalise for needs, but does equalise for resources (i.e., for the provinces’ varying tax bases). Unsurprisingly, the IEG, the Calman Commission, and ultimately the Scotland Act 2012 plumped for a scheme that is more Canadian than Australian. An Australian scheme would have entailed assessing the relative needs of the four countries of the UK. Therefore, it is popular in Wales, which would gain from it (ICFFW 2009), and </w:t>
      </w:r>
      <w:r w:rsidR="00B92046">
        <w:rPr>
          <w:rFonts w:ascii="Times New Roman" w:hAnsi="Times New Roman" w:cs="Times New Roman"/>
          <w:sz w:val="24"/>
          <w:szCs w:val="24"/>
        </w:rPr>
        <w:t xml:space="preserve">was </w:t>
      </w:r>
      <w:r>
        <w:rPr>
          <w:rFonts w:ascii="Times New Roman" w:hAnsi="Times New Roman" w:cs="Times New Roman"/>
          <w:sz w:val="24"/>
          <w:szCs w:val="24"/>
        </w:rPr>
        <w:t>tacitly buried in Scotland, which would have lost from it.</w:t>
      </w:r>
    </w:p>
    <w:p w:rsidR="00DE6D7B" w:rsidRDefault="00B92046">
      <w:pPr>
        <w:rPr>
          <w:rFonts w:ascii="Times New Roman" w:hAnsi="Times New Roman" w:cs="Times New Roman"/>
          <w:i/>
          <w:sz w:val="24"/>
          <w:szCs w:val="24"/>
        </w:rPr>
      </w:pPr>
      <w:r>
        <w:rPr>
          <w:rFonts w:ascii="Times New Roman" w:hAnsi="Times New Roman" w:cs="Times New Roman"/>
          <w:sz w:val="24"/>
          <w:szCs w:val="24"/>
        </w:rPr>
        <w:t xml:space="preserve">The Scotland Act 2012 provides for the UK government to do what the Canadians call ‘vacate tax points’. </w:t>
      </w:r>
      <w:r w:rsidR="0026668E">
        <w:rPr>
          <w:rFonts w:ascii="Times New Roman" w:hAnsi="Times New Roman" w:cs="Times New Roman"/>
          <w:sz w:val="24"/>
          <w:szCs w:val="24"/>
        </w:rPr>
        <w:t>From April 2016 the</w:t>
      </w:r>
      <w:r>
        <w:rPr>
          <w:rFonts w:ascii="Times New Roman" w:hAnsi="Times New Roman" w:cs="Times New Roman"/>
          <w:sz w:val="24"/>
          <w:szCs w:val="24"/>
        </w:rPr>
        <w:t xml:space="preserve"> UK government will</w:t>
      </w:r>
      <w:r w:rsidR="0026668E">
        <w:rPr>
          <w:rFonts w:ascii="Times New Roman" w:hAnsi="Times New Roman" w:cs="Times New Roman"/>
          <w:sz w:val="24"/>
          <w:szCs w:val="24"/>
        </w:rPr>
        <w:t xml:space="preserve"> </w:t>
      </w:r>
      <w:r>
        <w:rPr>
          <w:rFonts w:ascii="Times New Roman" w:hAnsi="Times New Roman" w:cs="Times New Roman"/>
          <w:sz w:val="24"/>
          <w:szCs w:val="24"/>
        </w:rPr>
        <w:t xml:space="preserve">reduce the </w:t>
      </w:r>
      <w:r w:rsidR="006A2FE0">
        <w:rPr>
          <w:rFonts w:ascii="Times New Roman" w:hAnsi="Times New Roman" w:cs="Times New Roman"/>
          <w:sz w:val="24"/>
          <w:szCs w:val="24"/>
        </w:rPr>
        <w:t>rate of income tax charged to Scottish taxpayers by 10 pence in the pound in each tax band (Audit Scotland 2015).</w:t>
      </w:r>
      <w:r w:rsidR="00B538B3">
        <w:rPr>
          <w:rFonts w:ascii="Times New Roman" w:hAnsi="Times New Roman" w:cs="Times New Roman"/>
          <w:sz w:val="24"/>
          <w:szCs w:val="24"/>
        </w:rPr>
        <w:t xml:space="preserve"> The Scottish </w:t>
      </w:r>
      <w:r w:rsidR="0026668E">
        <w:rPr>
          <w:rFonts w:ascii="Times New Roman" w:hAnsi="Times New Roman" w:cs="Times New Roman"/>
          <w:sz w:val="24"/>
          <w:szCs w:val="24"/>
        </w:rPr>
        <w:t>Parlia</w:t>
      </w:r>
      <w:r w:rsidR="00B538B3">
        <w:rPr>
          <w:rFonts w:ascii="Times New Roman" w:hAnsi="Times New Roman" w:cs="Times New Roman"/>
          <w:sz w:val="24"/>
          <w:szCs w:val="24"/>
        </w:rPr>
        <w:t xml:space="preserve">ment will then have to set a tax rate. It will no longer be a passive recipient of Barnett transfers. To begin with, it is almost certain to keep the tax rates as they are: but that, in accordance with the marginal principle, will partly determine how much it can spend. It has the option to raise or lower the rate. Some smaller taxes were also transferred to Scotland under this Act – essentially, as the theory of fiscal federalism recommends, taxes on things that don’t move, such as holes in the ground. The Scottish Government will control both aggregates levy, a tax on digging holes, and landfill tax, a tax on filling them up again. Notably, however, the 2012 Act does </w:t>
      </w:r>
      <w:r w:rsidR="00B538B3">
        <w:rPr>
          <w:rFonts w:ascii="Times New Roman" w:hAnsi="Times New Roman" w:cs="Times New Roman"/>
          <w:i/>
          <w:sz w:val="24"/>
          <w:szCs w:val="24"/>
        </w:rPr>
        <w:t>not</w:t>
      </w:r>
      <w:r w:rsidR="00B538B3">
        <w:rPr>
          <w:rFonts w:ascii="Times New Roman" w:hAnsi="Times New Roman" w:cs="Times New Roman"/>
          <w:sz w:val="24"/>
          <w:szCs w:val="24"/>
        </w:rPr>
        <w:t xml:space="preserve"> provide for the devolution of taxes on North Sea oil. As they have since 2012 dwindled essentially to zero, the Scottish Government must regard that as a blessing in disguise, although it has claimed for over forty years that </w:t>
      </w:r>
      <w:proofErr w:type="gramStart"/>
      <w:r w:rsidR="00B538B3">
        <w:rPr>
          <w:rFonts w:ascii="Times New Roman" w:hAnsi="Times New Roman" w:cs="Times New Roman"/>
          <w:i/>
          <w:sz w:val="24"/>
          <w:szCs w:val="24"/>
        </w:rPr>
        <w:t>It’s</w:t>
      </w:r>
      <w:proofErr w:type="gramEnd"/>
      <w:r w:rsidR="00B538B3">
        <w:rPr>
          <w:rFonts w:ascii="Times New Roman" w:hAnsi="Times New Roman" w:cs="Times New Roman"/>
          <w:i/>
          <w:sz w:val="24"/>
          <w:szCs w:val="24"/>
        </w:rPr>
        <w:t xml:space="preserve"> Scotland’s Oil.</w:t>
      </w:r>
    </w:p>
    <w:p w:rsidR="00A313B2" w:rsidRDefault="00A313B2">
      <w:pPr>
        <w:rPr>
          <w:rFonts w:ascii="Times New Roman" w:hAnsi="Times New Roman" w:cs="Times New Roman"/>
          <w:sz w:val="24"/>
          <w:szCs w:val="24"/>
        </w:rPr>
      </w:pPr>
      <w:r>
        <w:rPr>
          <w:rFonts w:ascii="Times New Roman" w:hAnsi="Times New Roman" w:cs="Times New Roman"/>
          <w:sz w:val="24"/>
          <w:szCs w:val="24"/>
        </w:rPr>
        <w:t xml:space="preserve">The ‘Vow’ of 2014 is expected to lead to considerable further devolution of tax, and some further devolution of spending responsibilities. The immediate aftermath of the Vow and the </w:t>
      </w:r>
      <w:r>
        <w:rPr>
          <w:rFonts w:ascii="Times New Roman" w:hAnsi="Times New Roman" w:cs="Times New Roman"/>
          <w:i/>
          <w:sz w:val="24"/>
          <w:szCs w:val="24"/>
        </w:rPr>
        <w:t>No</w:t>
      </w:r>
      <w:r>
        <w:rPr>
          <w:rFonts w:ascii="Times New Roman" w:hAnsi="Times New Roman" w:cs="Times New Roman"/>
          <w:sz w:val="24"/>
          <w:szCs w:val="24"/>
        </w:rPr>
        <w:t xml:space="preserve"> victory was the creation of the Smith Commission, on which all the main political parties were represented. In a very short time, Smith managed to produce a consensus report (Smith 2014). </w:t>
      </w:r>
      <w:r w:rsidR="006961E8">
        <w:rPr>
          <w:rFonts w:ascii="Times New Roman" w:hAnsi="Times New Roman" w:cs="Times New Roman"/>
          <w:sz w:val="24"/>
          <w:szCs w:val="24"/>
        </w:rPr>
        <w:t xml:space="preserve">This called for the complete devolution of income tax to Scotland; assignment of half the proceeds of Value Added Tax (VAT); and the proceeds of a number of other taxes to be devolved to the Scottish Parliament. The difference between devolution and assignment of a tax is as follows. A tax is devolved if the lower-tier parliament has the power to alter its rate and base. A tax is </w:t>
      </w:r>
      <w:r w:rsidR="006961E8">
        <w:rPr>
          <w:rFonts w:ascii="Times New Roman" w:hAnsi="Times New Roman" w:cs="Times New Roman"/>
          <w:i/>
          <w:sz w:val="24"/>
          <w:szCs w:val="24"/>
        </w:rPr>
        <w:t>assigned</w:t>
      </w:r>
      <w:r w:rsidR="006961E8">
        <w:rPr>
          <w:rFonts w:ascii="Times New Roman" w:hAnsi="Times New Roman" w:cs="Times New Roman"/>
          <w:sz w:val="24"/>
          <w:szCs w:val="24"/>
        </w:rPr>
        <w:t xml:space="preserve"> if the lower-tier parliament does not have that power, but receives the proceeds of that tax, or some of them. Under EU rules, VAT may not be devolved within a member state, because variation of rates would be considered to be inadmissible state aid. As in 2012, it was not proposed to devolve the proceeds of offshore oil taxes; as in 2012, the Scottish Government did not object to this failure to devolve.</w:t>
      </w:r>
    </w:p>
    <w:p w:rsidR="006961E8" w:rsidRDefault="006961E8">
      <w:pPr>
        <w:rPr>
          <w:rFonts w:ascii="Times New Roman" w:hAnsi="Times New Roman" w:cs="Times New Roman"/>
          <w:sz w:val="24"/>
          <w:szCs w:val="24"/>
        </w:rPr>
      </w:pPr>
      <w:r>
        <w:rPr>
          <w:rFonts w:ascii="Times New Roman" w:hAnsi="Times New Roman" w:cs="Times New Roman"/>
          <w:sz w:val="24"/>
          <w:szCs w:val="24"/>
        </w:rPr>
        <w:t xml:space="preserve">The Smith report led to a very long standoff between the Scottish and UK governments, on the question of how the Barnett block grant would be reduced to take account of the transfer of tax powers. Conceptually, this is very simple on the day of the transfer. The block grant is reduced by the yield of the relevant </w:t>
      </w:r>
      <w:proofErr w:type="gramStart"/>
      <w:r>
        <w:rPr>
          <w:rFonts w:ascii="Times New Roman" w:hAnsi="Times New Roman" w:cs="Times New Roman"/>
          <w:sz w:val="24"/>
          <w:szCs w:val="24"/>
        </w:rPr>
        <w:t>tax(</w:t>
      </w:r>
      <w:proofErr w:type="spellStart"/>
      <w:proofErr w:type="gramEnd"/>
      <w:r>
        <w:rPr>
          <w:rFonts w:ascii="Times New Roman" w:hAnsi="Times New Roman" w:cs="Times New Roman"/>
          <w:sz w:val="24"/>
          <w:szCs w:val="24"/>
        </w:rPr>
        <w:t>es</w:t>
      </w:r>
      <w:proofErr w:type="spellEnd"/>
      <w:r>
        <w:rPr>
          <w:rFonts w:ascii="Times New Roman" w:hAnsi="Times New Roman" w:cs="Times New Roman"/>
          <w:sz w:val="24"/>
          <w:szCs w:val="24"/>
        </w:rPr>
        <w:t xml:space="preserve">) in Scotland in the year prior to the transfer. The much more difficult question is: what happens in subsequent years? Once a tax has been transferred, the fiscal history of the two countries will diverge. That is the point. </w:t>
      </w:r>
      <w:r w:rsidR="00365C55">
        <w:rPr>
          <w:rFonts w:ascii="Times New Roman" w:hAnsi="Times New Roman" w:cs="Times New Roman"/>
          <w:sz w:val="24"/>
          <w:szCs w:val="24"/>
        </w:rPr>
        <w:t xml:space="preserve">The risks, from a Scottish perspective, are that tax receipts per head grow more slowly, and </w:t>
      </w:r>
      <w:r w:rsidR="002D6B85">
        <w:rPr>
          <w:rFonts w:ascii="Times New Roman" w:hAnsi="Times New Roman" w:cs="Times New Roman"/>
          <w:sz w:val="24"/>
          <w:szCs w:val="24"/>
        </w:rPr>
        <w:t>that</w:t>
      </w:r>
      <w:r w:rsidR="00365C55">
        <w:rPr>
          <w:rFonts w:ascii="Times New Roman" w:hAnsi="Times New Roman" w:cs="Times New Roman"/>
          <w:sz w:val="24"/>
          <w:szCs w:val="24"/>
        </w:rPr>
        <w:t xml:space="preserve"> population grows more slowly, in Scotland than in the rest of the UK. (Correspondingly, the upside benefits for Scotland are that </w:t>
      </w:r>
      <w:r w:rsidR="0026668E">
        <w:rPr>
          <w:rFonts w:ascii="Times New Roman" w:hAnsi="Times New Roman" w:cs="Times New Roman"/>
          <w:sz w:val="24"/>
          <w:szCs w:val="24"/>
        </w:rPr>
        <w:t>they rise faster</w:t>
      </w:r>
      <w:r w:rsidR="00365C55">
        <w:rPr>
          <w:rFonts w:ascii="Times New Roman" w:hAnsi="Times New Roman" w:cs="Times New Roman"/>
          <w:sz w:val="24"/>
          <w:szCs w:val="24"/>
        </w:rPr>
        <w:t xml:space="preserve">). The Scottish Government sought a formula that gave it the maximum protection from the downside risks. After three months’ deadlock, the UK government in effect conceded this in late February 2016, although insisting on a five-year review of the arrangements (HM Treasury 2016). It is now expected that the stalled Scotland </w:t>
      </w:r>
      <w:r w:rsidR="002D6B85">
        <w:rPr>
          <w:rFonts w:ascii="Times New Roman" w:hAnsi="Times New Roman" w:cs="Times New Roman"/>
          <w:sz w:val="24"/>
          <w:szCs w:val="24"/>
        </w:rPr>
        <w:t>B</w:t>
      </w:r>
      <w:r w:rsidR="00365C55">
        <w:rPr>
          <w:rFonts w:ascii="Times New Roman" w:hAnsi="Times New Roman" w:cs="Times New Roman"/>
          <w:sz w:val="24"/>
          <w:szCs w:val="24"/>
        </w:rPr>
        <w:t>ill 2016 will be enacted, transferring these powers, and some correlative duties, to the Scottish Parliament</w:t>
      </w:r>
      <w:r w:rsidR="002D6B85">
        <w:rPr>
          <w:rFonts w:ascii="Times New Roman" w:hAnsi="Times New Roman" w:cs="Times New Roman"/>
          <w:sz w:val="24"/>
          <w:szCs w:val="24"/>
        </w:rPr>
        <w:t xml:space="preserve"> (Scottish Parliament 2016)</w:t>
      </w:r>
      <w:r w:rsidR="00365C55">
        <w:rPr>
          <w:rFonts w:ascii="Times New Roman" w:hAnsi="Times New Roman" w:cs="Times New Roman"/>
          <w:sz w:val="24"/>
          <w:szCs w:val="24"/>
        </w:rPr>
        <w:t>.</w:t>
      </w:r>
    </w:p>
    <w:p w:rsidR="00365C55" w:rsidRPr="006961E8" w:rsidRDefault="00365C55">
      <w:pPr>
        <w:rPr>
          <w:rFonts w:ascii="Times New Roman" w:hAnsi="Times New Roman" w:cs="Times New Roman"/>
          <w:sz w:val="24"/>
          <w:szCs w:val="24"/>
        </w:rPr>
      </w:pPr>
      <w:r>
        <w:rPr>
          <w:rFonts w:ascii="Times New Roman" w:hAnsi="Times New Roman" w:cs="Times New Roman"/>
          <w:sz w:val="24"/>
          <w:szCs w:val="24"/>
        </w:rPr>
        <w:t xml:space="preserve">How much does this add to the Calman / 2012 Act arrangements? Rather little, in my view. The marginal principle, for income tax, is already in the 2012 Act. Transferring the whole of income tax may focus the minds of Scottish parliamentarians, but it does not make any difference to the marginal principle that the 2012 Act brings in. Under the 2016 prospective Act, the Scottish Government has chosen the most risk-averse option available: one </w:t>
      </w:r>
      <w:r w:rsidR="002D6B85">
        <w:rPr>
          <w:rFonts w:ascii="Times New Roman" w:hAnsi="Times New Roman" w:cs="Times New Roman"/>
          <w:sz w:val="24"/>
          <w:szCs w:val="24"/>
        </w:rPr>
        <w:t>that</w:t>
      </w:r>
      <w:r>
        <w:rPr>
          <w:rFonts w:ascii="Times New Roman" w:hAnsi="Times New Roman" w:cs="Times New Roman"/>
          <w:sz w:val="24"/>
          <w:szCs w:val="24"/>
        </w:rPr>
        <w:t xml:space="preserve"> shields it from the risks that tax take per head, or population growth, or both, rise more slowly than in England. Of all the available solutions, it has chosen the one furthest removed from the independence for which it campaigned in 2014.</w:t>
      </w:r>
    </w:p>
    <w:p w:rsidR="009C0371" w:rsidRDefault="00C52965">
      <w:pPr>
        <w:rPr>
          <w:rFonts w:ascii="Times New Roman" w:hAnsi="Times New Roman" w:cs="Times New Roman"/>
          <w:b/>
          <w:sz w:val="24"/>
          <w:szCs w:val="24"/>
        </w:rPr>
      </w:pPr>
      <w:r>
        <w:rPr>
          <w:rFonts w:ascii="Times New Roman" w:hAnsi="Times New Roman" w:cs="Times New Roman"/>
          <w:b/>
          <w:sz w:val="24"/>
          <w:szCs w:val="24"/>
        </w:rPr>
        <w:t>Lessons for and from Spain and Canada</w:t>
      </w:r>
    </w:p>
    <w:p w:rsidR="00F0658B" w:rsidRDefault="00F0658B">
      <w:pPr>
        <w:rPr>
          <w:rFonts w:ascii="Times New Roman" w:hAnsi="Times New Roman" w:cs="Times New Roman"/>
          <w:sz w:val="24"/>
          <w:szCs w:val="24"/>
        </w:rPr>
      </w:pPr>
      <w:r w:rsidRPr="00F0658B">
        <w:rPr>
          <w:rFonts w:ascii="Times New Roman" w:hAnsi="Times New Roman" w:cs="Times New Roman"/>
          <w:sz w:val="24"/>
          <w:szCs w:val="24"/>
        </w:rPr>
        <w:t>This chapter is written at a time of rapid flux in the fiscal relations between Scotland and the rest of the UK. They will inevitably have changed even before it is published. What provisional lessons and comparisons</w:t>
      </w:r>
      <w:r>
        <w:rPr>
          <w:rFonts w:ascii="Times New Roman" w:hAnsi="Times New Roman" w:cs="Times New Roman"/>
          <w:sz w:val="24"/>
          <w:szCs w:val="24"/>
        </w:rPr>
        <w:t xml:space="preserve"> may be made with the two other democracies where the relation between the centre and the provinces or regions is most in contention, namely Spain and Canada?</w:t>
      </w:r>
    </w:p>
    <w:p w:rsidR="00F0658B" w:rsidRDefault="00F0658B">
      <w:pPr>
        <w:rPr>
          <w:rFonts w:ascii="Times New Roman" w:hAnsi="Times New Roman" w:cs="Times New Roman"/>
          <w:sz w:val="24"/>
          <w:szCs w:val="24"/>
        </w:rPr>
      </w:pPr>
      <w:r>
        <w:rPr>
          <w:rFonts w:ascii="Times New Roman" w:hAnsi="Times New Roman" w:cs="Times New Roman"/>
          <w:sz w:val="24"/>
          <w:szCs w:val="24"/>
        </w:rPr>
        <w:t xml:space="preserve">Spain is discussed extensively in other chapters of this book. But a few remarks about the obvious comparison between Scotland and Catalonia may be helpful. </w:t>
      </w:r>
      <w:r w:rsidR="009A42A7">
        <w:rPr>
          <w:rFonts w:ascii="Times New Roman" w:hAnsi="Times New Roman" w:cs="Times New Roman"/>
          <w:sz w:val="24"/>
          <w:szCs w:val="24"/>
        </w:rPr>
        <w:t>Catalonia, with 16% of Spain’s population, has had between 19.6 and 20% of Spain’s GVA</w:t>
      </w:r>
      <w:r w:rsidR="00977AA2">
        <w:rPr>
          <w:rFonts w:ascii="Times New Roman" w:hAnsi="Times New Roman" w:cs="Times New Roman"/>
          <w:sz w:val="24"/>
          <w:szCs w:val="24"/>
        </w:rPr>
        <w:t>/GDP</w:t>
      </w:r>
      <w:r w:rsidR="009A42A7">
        <w:rPr>
          <w:rFonts w:ascii="Times New Roman" w:hAnsi="Times New Roman" w:cs="Times New Roman"/>
          <w:sz w:val="24"/>
          <w:szCs w:val="24"/>
        </w:rPr>
        <w:t xml:space="preserve"> since 2006 (source: Statista at </w:t>
      </w:r>
      <w:hyperlink r:id="rId9" w:history="1">
        <w:r w:rsidR="009A42A7" w:rsidRPr="001C1A8E">
          <w:rPr>
            <w:rStyle w:val="Hyperlink"/>
            <w:rFonts w:ascii="Times New Roman" w:hAnsi="Times New Roman" w:cs="Times New Roman"/>
            <w:sz w:val="24"/>
            <w:szCs w:val="24"/>
          </w:rPr>
          <w:t>http://www.statista.com/statistics/327257/catalonia-s-share-of-spanish-gross-value-added-gva/</w:t>
        </w:r>
      </w:hyperlink>
      <w:r w:rsidR="009A42A7">
        <w:rPr>
          <w:rFonts w:ascii="Times New Roman" w:hAnsi="Times New Roman" w:cs="Times New Roman"/>
          <w:sz w:val="24"/>
          <w:szCs w:val="24"/>
        </w:rPr>
        <w:t>, accessed 01.03.2016). It is thus at about 125% of national average GDP</w:t>
      </w:r>
      <w:r w:rsidR="00977AA2">
        <w:rPr>
          <w:rFonts w:ascii="Times New Roman" w:hAnsi="Times New Roman" w:cs="Times New Roman"/>
          <w:sz w:val="24"/>
          <w:szCs w:val="24"/>
        </w:rPr>
        <w:t xml:space="preserve"> per head</w:t>
      </w:r>
      <w:r w:rsidR="009A42A7">
        <w:rPr>
          <w:rFonts w:ascii="Times New Roman" w:hAnsi="Times New Roman" w:cs="Times New Roman"/>
          <w:sz w:val="24"/>
          <w:szCs w:val="24"/>
        </w:rPr>
        <w:t>, compared to Scotland’s ratio of between 90 and 95%. The Basque Country has even higher G</w:t>
      </w:r>
      <w:r w:rsidR="00977AA2">
        <w:rPr>
          <w:rFonts w:ascii="Times New Roman" w:hAnsi="Times New Roman" w:cs="Times New Roman"/>
          <w:sz w:val="24"/>
          <w:szCs w:val="24"/>
        </w:rPr>
        <w:t>DP</w:t>
      </w:r>
      <w:r w:rsidR="00536A6B" w:rsidRPr="00536A6B">
        <w:rPr>
          <w:rFonts w:ascii="Times New Roman" w:hAnsi="Times New Roman" w:cs="Times New Roman"/>
          <w:sz w:val="24"/>
          <w:szCs w:val="24"/>
        </w:rPr>
        <w:t xml:space="preserve"> </w:t>
      </w:r>
      <w:r w:rsidR="00977AA2">
        <w:rPr>
          <w:rFonts w:ascii="Times New Roman" w:hAnsi="Times New Roman" w:cs="Times New Roman"/>
          <w:sz w:val="24"/>
          <w:szCs w:val="24"/>
        </w:rPr>
        <w:t xml:space="preserve">per head </w:t>
      </w:r>
      <w:r w:rsidR="00536A6B">
        <w:rPr>
          <w:rFonts w:ascii="Times New Roman" w:hAnsi="Times New Roman" w:cs="Times New Roman"/>
          <w:sz w:val="24"/>
          <w:szCs w:val="24"/>
        </w:rPr>
        <w:t>relative to Spain as a whole</w:t>
      </w:r>
      <w:r w:rsidR="009A42A7">
        <w:rPr>
          <w:rFonts w:ascii="Times New Roman" w:hAnsi="Times New Roman" w:cs="Times New Roman"/>
          <w:sz w:val="24"/>
          <w:szCs w:val="24"/>
        </w:rPr>
        <w:t xml:space="preserve">, an EU source putting it at over 135% (source: EU at </w:t>
      </w:r>
      <w:hyperlink r:id="rId10" w:history="1">
        <w:r w:rsidR="009A42A7" w:rsidRPr="001C1A8E">
          <w:rPr>
            <w:rStyle w:val="Hyperlink"/>
            <w:rFonts w:ascii="Times New Roman" w:hAnsi="Times New Roman" w:cs="Times New Roman"/>
            <w:sz w:val="24"/>
            <w:szCs w:val="24"/>
          </w:rPr>
          <w:t>https://ec.europa.eu/growth/tools-databases/regional-innovation-monitor/base-profile/basque-country</w:t>
        </w:r>
      </w:hyperlink>
      <w:r w:rsidR="009A42A7">
        <w:rPr>
          <w:rFonts w:ascii="Times New Roman" w:hAnsi="Times New Roman" w:cs="Times New Roman"/>
          <w:sz w:val="24"/>
          <w:szCs w:val="24"/>
        </w:rPr>
        <w:t xml:space="preserve">, accessed 01.03.2016). </w:t>
      </w:r>
      <w:r w:rsidR="00977AA2">
        <w:rPr>
          <w:rFonts w:ascii="Times New Roman" w:hAnsi="Times New Roman" w:cs="Times New Roman"/>
          <w:sz w:val="24"/>
          <w:szCs w:val="24"/>
        </w:rPr>
        <w:t xml:space="preserve">The range </w:t>
      </w:r>
      <w:r w:rsidR="0026668E">
        <w:rPr>
          <w:rFonts w:ascii="Times New Roman" w:hAnsi="Times New Roman" w:cs="Times New Roman"/>
          <w:sz w:val="24"/>
          <w:szCs w:val="24"/>
        </w:rPr>
        <w:t xml:space="preserve">of GDP per head </w:t>
      </w:r>
      <w:r w:rsidR="00977AA2">
        <w:rPr>
          <w:rFonts w:ascii="Times New Roman" w:hAnsi="Times New Roman" w:cs="Times New Roman"/>
          <w:sz w:val="24"/>
          <w:szCs w:val="24"/>
        </w:rPr>
        <w:t xml:space="preserve">between the richest (Basque Country and Madrid) and poorest (Extremadura) regions of Spain is about 2:1 (source: Eurostat at </w:t>
      </w:r>
      <w:hyperlink r:id="rId11" w:history="1">
        <w:r w:rsidR="00977AA2" w:rsidRPr="001C1A8E">
          <w:rPr>
            <w:rStyle w:val="Hyperlink"/>
            <w:rFonts w:ascii="Times New Roman" w:hAnsi="Times New Roman" w:cs="Times New Roman"/>
            <w:sz w:val="24"/>
            <w:szCs w:val="24"/>
          </w:rPr>
          <w:t>http://ec.europa.eu/eurostat/statistical-atlas/gis/viewer/?year=2015&amp;chapter=06</w:t>
        </w:r>
      </w:hyperlink>
      <w:r w:rsidR="00977AA2">
        <w:rPr>
          <w:rFonts w:ascii="Times New Roman" w:hAnsi="Times New Roman" w:cs="Times New Roman"/>
          <w:sz w:val="24"/>
          <w:szCs w:val="24"/>
        </w:rPr>
        <w:t>, accessed 02.03.2016).</w:t>
      </w:r>
    </w:p>
    <w:p w:rsidR="005D4EFE" w:rsidRDefault="005D4EFE">
      <w:pPr>
        <w:rPr>
          <w:rFonts w:ascii="Times New Roman" w:hAnsi="Times New Roman" w:cs="Times New Roman"/>
          <w:sz w:val="24"/>
          <w:szCs w:val="24"/>
        </w:rPr>
      </w:pPr>
      <w:r>
        <w:rPr>
          <w:rFonts w:ascii="Times New Roman" w:hAnsi="Times New Roman" w:cs="Times New Roman"/>
          <w:sz w:val="24"/>
          <w:szCs w:val="24"/>
        </w:rPr>
        <w:t>For this reason alone, the politics of secession in Catalonia and Scotland are different. Secession would have deadweight costs. Catalonia and Scotland would need to set up foreign embassies and tax-collecting agencies. They would need to negotiate treaties with the countries from which they were seceding. Those countries, Spain and the rest of the UK (</w:t>
      </w:r>
      <w:proofErr w:type="spellStart"/>
      <w:r>
        <w:rPr>
          <w:rFonts w:ascii="Times New Roman" w:hAnsi="Times New Roman" w:cs="Times New Roman"/>
          <w:sz w:val="24"/>
          <w:szCs w:val="24"/>
        </w:rPr>
        <w:t>rUK</w:t>
      </w:r>
      <w:proofErr w:type="spellEnd"/>
      <w:r>
        <w:rPr>
          <w:rFonts w:ascii="Times New Roman" w:hAnsi="Times New Roman" w:cs="Times New Roman"/>
          <w:sz w:val="24"/>
          <w:szCs w:val="24"/>
        </w:rPr>
        <w:t xml:space="preserve">), would also incur one-off costs. But once secession had occurred, the consequences would be worse for Spain, with a rich region seceding, than for </w:t>
      </w:r>
      <w:proofErr w:type="spellStart"/>
      <w:r>
        <w:rPr>
          <w:rFonts w:ascii="Times New Roman" w:hAnsi="Times New Roman" w:cs="Times New Roman"/>
          <w:sz w:val="24"/>
          <w:szCs w:val="24"/>
        </w:rPr>
        <w:t>rUK</w:t>
      </w:r>
      <w:proofErr w:type="spellEnd"/>
      <w:r>
        <w:rPr>
          <w:rFonts w:ascii="Times New Roman" w:hAnsi="Times New Roman" w:cs="Times New Roman"/>
          <w:sz w:val="24"/>
          <w:szCs w:val="24"/>
        </w:rPr>
        <w:t>, with a below-average income region seceding. North Sea oil may once have changed this calculation, but no longer does.</w:t>
      </w:r>
    </w:p>
    <w:p w:rsidR="00CE7A59" w:rsidRDefault="00CE7A59">
      <w:pPr>
        <w:rPr>
          <w:rFonts w:ascii="Times New Roman" w:hAnsi="Times New Roman" w:cs="Times New Roman"/>
          <w:sz w:val="24"/>
          <w:szCs w:val="24"/>
        </w:rPr>
      </w:pPr>
      <w:r>
        <w:rPr>
          <w:rFonts w:ascii="Times New Roman" w:hAnsi="Times New Roman" w:cs="Times New Roman"/>
          <w:sz w:val="24"/>
          <w:szCs w:val="24"/>
        </w:rPr>
        <w:t xml:space="preserve">Another difference is at the constitutional level. On 2 December 2015, Spain’s constitutional court held that the resolution of the Catalan parliament to begin independence negotiations was unconstitutional. The UK has no codified constitution and no constitutional court. However, there were legal constraints limiting the freedom of the Scottish government to call an independence referendum. The Scotland </w:t>
      </w:r>
      <w:r w:rsidR="0026668E">
        <w:rPr>
          <w:rFonts w:ascii="Times New Roman" w:hAnsi="Times New Roman" w:cs="Times New Roman"/>
          <w:sz w:val="24"/>
          <w:szCs w:val="24"/>
        </w:rPr>
        <w:t>A</w:t>
      </w:r>
      <w:r>
        <w:rPr>
          <w:rFonts w:ascii="Times New Roman" w:hAnsi="Times New Roman" w:cs="Times New Roman"/>
          <w:sz w:val="24"/>
          <w:szCs w:val="24"/>
        </w:rPr>
        <w:t>ct 1998, which created the current Scottish Parliament, set down a number of ‘reserved’ areas in which the parliament had no legislative competence. One of these was the constitution of the UK.</w:t>
      </w:r>
    </w:p>
    <w:p w:rsidR="00CE7A59" w:rsidRDefault="00CE7A59">
      <w:pPr>
        <w:rPr>
          <w:rFonts w:ascii="Times New Roman" w:hAnsi="Times New Roman" w:cs="Times New Roman"/>
          <w:sz w:val="24"/>
          <w:szCs w:val="24"/>
        </w:rPr>
      </w:pPr>
      <w:r>
        <w:rPr>
          <w:rFonts w:ascii="Times New Roman" w:hAnsi="Times New Roman" w:cs="Times New Roman"/>
          <w:sz w:val="24"/>
          <w:szCs w:val="24"/>
        </w:rPr>
        <w:t xml:space="preserve">The Scottish Parliament could have proceeded regardless, rather as the Catalan Parliament did. It could have told its supporters that the very act of the UK blocking its referendum was a reason for voting for independence. However, such an unofficial referendum would have been challenged in the courts – not necessarily by the UK government. Any litigant, private or corporate, could have complained that the referendum was ‘ultra vires’ and that the court must stop the Scottish Government from acting ultra vires. The court would have agreed. </w:t>
      </w:r>
      <w:r w:rsidR="0026668E">
        <w:rPr>
          <w:rFonts w:ascii="Times New Roman" w:hAnsi="Times New Roman" w:cs="Times New Roman"/>
          <w:sz w:val="24"/>
          <w:szCs w:val="24"/>
        </w:rPr>
        <w:t>I</w:t>
      </w:r>
      <w:r>
        <w:rPr>
          <w:rFonts w:ascii="Times New Roman" w:hAnsi="Times New Roman" w:cs="Times New Roman"/>
          <w:sz w:val="24"/>
          <w:szCs w:val="24"/>
        </w:rPr>
        <w:t xml:space="preserve">n the light of this </w:t>
      </w:r>
      <w:r w:rsidR="0026668E">
        <w:rPr>
          <w:rFonts w:ascii="Times New Roman" w:hAnsi="Times New Roman" w:cs="Times New Roman"/>
          <w:sz w:val="24"/>
          <w:szCs w:val="24"/>
        </w:rPr>
        <w:t xml:space="preserve">threat - </w:t>
      </w:r>
      <w:r>
        <w:rPr>
          <w:rFonts w:ascii="Times New Roman" w:hAnsi="Times New Roman" w:cs="Times New Roman"/>
          <w:sz w:val="24"/>
          <w:szCs w:val="24"/>
        </w:rPr>
        <w:t xml:space="preserve">always present but rarely mentioned </w:t>
      </w:r>
      <w:r w:rsidR="0026668E">
        <w:rPr>
          <w:rFonts w:ascii="Times New Roman" w:hAnsi="Times New Roman" w:cs="Times New Roman"/>
          <w:sz w:val="24"/>
          <w:szCs w:val="24"/>
        </w:rPr>
        <w:t xml:space="preserve">- </w:t>
      </w:r>
      <w:r>
        <w:rPr>
          <w:rFonts w:ascii="Times New Roman" w:hAnsi="Times New Roman" w:cs="Times New Roman"/>
          <w:sz w:val="24"/>
          <w:szCs w:val="24"/>
        </w:rPr>
        <w:t xml:space="preserve">the Scottish and UK governments instead made the ‘Edinburgh Agreement’ on the terms on which the referendum could legally take place. </w:t>
      </w:r>
      <w:r w:rsidR="008D48CF">
        <w:rPr>
          <w:rFonts w:ascii="Times New Roman" w:hAnsi="Times New Roman" w:cs="Times New Roman"/>
          <w:sz w:val="24"/>
          <w:szCs w:val="24"/>
        </w:rPr>
        <w:t>Any future independence referendum, say in the event of the UK voting to leave the European Union when a majority of Scots have voted ‘Remain’, would be subject to the same forces. It would again require the consent of both governments to be legal.</w:t>
      </w:r>
    </w:p>
    <w:p w:rsidR="008D48CF" w:rsidRDefault="008D48CF">
      <w:pPr>
        <w:rPr>
          <w:rFonts w:ascii="Times New Roman" w:hAnsi="Times New Roman" w:cs="Times New Roman"/>
          <w:sz w:val="24"/>
          <w:szCs w:val="24"/>
        </w:rPr>
      </w:pPr>
      <w:r>
        <w:rPr>
          <w:rFonts w:ascii="Times New Roman" w:hAnsi="Times New Roman" w:cs="Times New Roman"/>
          <w:sz w:val="24"/>
          <w:szCs w:val="24"/>
        </w:rPr>
        <w:t xml:space="preserve">The UK’s wish for Scotland to remain in the Union is expressive more than it is instrumental. After the initial disruption, the economic costs of secession would fall more per head on the Scots than on the rest of the UK. The dominant instrumental reason for opposing secession is probably military, namely the presence of the UK’s nuclear-deterrent submarines in Scotland. If it were not for that factor, a future UK government might think that there was no reason to stop the Scots from leaving. The wish to keep the union together is an expressive wish: that is, a belief that the union is good in itself, requiring no further justification. But in its intensity it is vastly less than the expressive wish of UK Unionists, between 1885, to keep an unwilling Ireland in the union. That </w:t>
      </w:r>
      <w:proofErr w:type="spellStart"/>
      <w:r>
        <w:rPr>
          <w:rFonts w:ascii="Times New Roman" w:hAnsi="Times New Roman" w:cs="Times New Roman"/>
          <w:sz w:val="24"/>
          <w:szCs w:val="24"/>
        </w:rPr>
        <w:t>expressivism</w:t>
      </w:r>
      <w:proofErr w:type="spellEnd"/>
      <w:r>
        <w:rPr>
          <w:rFonts w:ascii="Times New Roman" w:hAnsi="Times New Roman" w:cs="Times New Roman"/>
          <w:sz w:val="24"/>
          <w:szCs w:val="24"/>
        </w:rPr>
        <w:t xml:space="preserve"> almost ended in civil war.</w:t>
      </w:r>
    </w:p>
    <w:p w:rsidR="00B104EF" w:rsidRDefault="00B104EF">
      <w:pPr>
        <w:rPr>
          <w:rFonts w:ascii="Times New Roman" w:hAnsi="Times New Roman" w:cs="Times New Roman"/>
          <w:sz w:val="24"/>
          <w:szCs w:val="24"/>
        </w:rPr>
      </w:pPr>
      <w:r>
        <w:rPr>
          <w:rFonts w:ascii="Times New Roman" w:hAnsi="Times New Roman" w:cs="Times New Roman"/>
          <w:sz w:val="24"/>
          <w:szCs w:val="24"/>
        </w:rPr>
        <w:t>One factor that is common between the UK and Spanish situations is the resentment of poor parts of the country against what are perceived as threats from richer, secessionist, parts. Although Catalonia has above-average GDP per head for Spain and Scotland has below-average GDP per head for the UK, in both cases poorer regions resent transfers to those territories, which are perceived as being made for political reasons rather than to preserve a social union. This limits the ability of both the UK and the Spanish government to kill off secession by throwing money at it.</w:t>
      </w:r>
    </w:p>
    <w:p w:rsidR="000955C2" w:rsidRDefault="00B104EF" w:rsidP="000955C2">
      <w:pPr>
        <w:rPr>
          <w:rFonts w:ascii="Times New Roman" w:hAnsi="Times New Roman" w:cs="Times New Roman"/>
          <w:sz w:val="24"/>
          <w:szCs w:val="24"/>
        </w:rPr>
      </w:pPr>
      <w:r>
        <w:rPr>
          <w:rFonts w:ascii="Times New Roman" w:hAnsi="Times New Roman" w:cs="Times New Roman"/>
          <w:sz w:val="24"/>
          <w:szCs w:val="24"/>
        </w:rPr>
        <w:t xml:space="preserve">Turning to Canada, there were referendums on the secession of Quebec in 1980 and 1995. </w:t>
      </w:r>
      <w:r w:rsidR="009E0425">
        <w:rPr>
          <w:rFonts w:ascii="Times New Roman" w:hAnsi="Times New Roman" w:cs="Times New Roman"/>
          <w:sz w:val="24"/>
          <w:szCs w:val="24"/>
        </w:rPr>
        <w:t>In 1980, to an enormously long question (108 words in the English version), the vote was 59.6 to 40.4%, on a turnout of 85.6%, against ‘</w:t>
      </w:r>
      <w:proofErr w:type="spellStart"/>
      <w:r w:rsidR="009E0425">
        <w:rPr>
          <w:rFonts w:ascii="Times New Roman" w:hAnsi="Times New Roman" w:cs="Times New Roman"/>
          <w:sz w:val="24"/>
          <w:szCs w:val="24"/>
        </w:rPr>
        <w:t>giv</w:t>
      </w:r>
      <w:proofErr w:type="spellEnd"/>
      <w:r w:rsidR="009E0425">
        <w:rPr>
          <w:rFonts w:ascii="Times New Roman" w:hAnsi="Times New Roman" w:cs="Times New Roman"/>
          <w:sz w:val="24"/>
          <w:szCs w:val="24"/>
        </w:rPr>
        <w:t>[</w:t>
      </w:r>
      <w:proofErr w:type="spellStart"/>
      <w:r w:rsidR="009E0425">
        <w:rPr>
          <w:rFonts w:ascii="Times New Roman" w:hAnsi="Times New Roman" w:cs="Times New Roman"/>
          <w:sz w:val="24"/>
          <w:szCs w:val="24"/>
        </w:rPr>
        <w:t>ing</w:t>
      </w:r>
      <w:proofErr w:type="spellEnd"/>
      <w:r w:rsidR="009E0425">
        <w:rPr>
          <w:rFonts w:ascii="Times New Roman" w:hAnsi="Times New Roman" w:cs="Times New Roman"/>
          <w:sz w:val="24"/>
          <w:szCs w:val="24"/>
        </w:rPr>
        <w:t xml:space="preserve">] </w:t>
      </w:r>
      <w:r w:rsidR="009E0425" w:rsidRPr="009E0425">
        <w:rPr>
          <w:rFonts w:ascii="Times New Roman" w:hAnsi="Times New Roman" w:cs="Times New Roman"/>
          <w:sz w:val="24"/>
          <w:szCs w:val="24"/>
        </w:rPr>
        <w:t>the Government of Quebec the mandate to negotiate the proposed agreement between Quebec and Canada</w:t>
      </w:r>
      <w:r w:rsidR="009E0425">
        <w:rPr>
          <w:rFonts w:ascii="Times New Roman" w:hAnsi="Times New Roman" w:cs="Times New Roman"/>
          <w:sz w:val="24"/>
          <w:szCs w:val="24"/>
        </w:rPr>
        <w:t xml:space="preserve">’. In 1995, </w:t>
      </w:r>
      <w:r w:rsidR="000955C2">
        <w:rPr>
          <w:rFonts w:ascii="Times New Roman" w:hAnsi="Times New Roman" w:cs="Times New Roman"/>
          <w:sz w:val="24"/>
          <w:szCs w:val="24"/>
        </w:rPr>
        <w:t>the question was slightly shorter. The English version ran:</w:t>
      </w:r>
    </w:p>
    <w:p w:rsidR="000955C2" w:rsidRDefault="000955C2" w:rsidP="007F6EBC">
      <w:pPr>
        <w:ind w:firstLine="720"/>
        <w:rPr>
          <w:rFonts w:ascii="Times New Roman" w:hAnsi="Times New Roman" w:cs="Times New Roman"/>
          <w:color w:val="000000"/>
          <w:sz w:val="24"/>
          <w:szCs w:val="24"/>
        </w:rPr>
      </w:pPr>
      <w:r w:rsidRPr="000955C2">
        <w:rPr>
          <w:rFonts w:ascii="Times New Roman" w:hAnsi="Times New Roman" w:cs="Times New Roman"/>
          <w:color w:val="000000"/>
          <w:sz w:val="24"/>
          <w:szCs w:val="24"/>
        </w:rPr>
        <w:t>Do you agree that Quebec should become sovereign after having made a formal offer to Canada for a new economic and political partnership within the scope of the bill respecting the future of Quebec and of the agreement signed on June 12, 1995?</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source</w:t>
      </w:r>
      <w:proofErr w:type="gramEnd"/>
      <w:r>
        <w:rPr>
          <w:rFonts w:ascii="Times New Roman" w:hAnsi="Times New Roman" w:cs="Times New Roman"/>
          <w:color w:val="000000"/>
          <w:sz w:val="24"/>
          <w:szCs w:val="24"/>
        </w:rPr>
        <w:t xml:space="preserve">: Elections Quebec, at </w:t>
      </w:r>
      <w:hyperlink r:id="rId12" w:history="1">
        <w:r w:rsidRPr="001C1A8E">
          <w:rPr>
            <w:rStyle w:val="Hyperlink"/>
            <w:rFonts w:ascii="Times New Roman" w:hAnsi="Times New Roman" w:cs="Times New Roman"/>
            <w:sz w:val="24"/>
            <w:szCs w:val="24"/>
          </w:rPr>
          <w:t>http://www.electionsquebec.qc.ca/francais/tableaux/referendums-quebec-8484.php</w:t>
        </w:r>
      </w:hyperlink>
      <w:r>
        <w:rPr>
          <w:rFonts w:ascii="Times New Roman" w:hAnsi="Times New Roman" w:cs="Times New Roman"/>
          <w:color w:val="000000"/>
          <w:sz w:val="24"/>
          <w:szCs w:val="24"/>
        </w:rPr>
        <w:t>, accessed 03.03.2016)</w:t>
      </w:r>
    </w:p>
    <w:p w:rsidR="000955C2" w:rsidRDefault="000955C2" w:rsidP="000955C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vote was again No but by a margin of only </w:t>
      </w:r>
      <w:r w:rsidR="00C52956">
        <w:rPr>
          <w:rFonts w:ascii="Times New Roman" w:hAnsi="Times New Roman" w:cs="Times New Roman"/>
          <w:color w:val="000000"/>
          <w:sz w:val="24"/>
          <w:szCs w:val="24"/>
        </w:rPr>
        <w:t xml:space="preserve">50.6 to 49.4%, and on a turnout of 93.5%. In stark contrast to Scotland 2014, the winners then made further advances, and the very narrow losers retreated further. </w:t>
      </w:r>
    </w:p>
    <w:p w:rsidR="005A6825" w:rsidRDefault="008206B3" w:rsidP="000955C2">
      <w:pPr>
        <w:rPr>
          <w:rFonts w:ascii="Times New Roman" w:hAnsi="Times New Roman" w:cs="Times New Roman"/>
          <w:color w:val="4C3E41"/>
          <w:sz w:val="24"/>
          <w:szCs w:val="24"/>
        </w:rPr>
      </w:pPr>
      <w:r>
        <w:rPr>
          <w:rFonts w:ascii="Times New Roman" w:hAnsi="Times New Roman" w:cs="Times New Roman"/>
          <w:color w:val="000000"/>
          <w:sz w:val="24"/>
          <w:szCs w:val="24"/>
        </w:rPr>
        <w:t xml:space="preserve">The constitutional status of the referendum was challenged before it occurred. In </w:t>
      </w:r>
      <w:r>
        <w:rPr>
          <w:rFonts w:ascii="Times New Roman" w:hAnsi="Times New Roman" w:cs="Times New Roman"/>
          <w:i/>
          <w:color w:val="000000"/>
          <w:sz w:val="24"/>
          <w:szCs w:val="24"/>
        </w:rPr>
        <w:t xml:space="preserve">Bertrand v. AG Quebec </w:t>
      </w:r>
      <w:r w:rsidRPr="008206B3">
        <w:rPr>
          <w:rFonts w:ascii="Times New Roman" w:hAnsi="Times New Roman" w:cs="Times New Roman"/>
          <w:color w:val="4C3E41"/>
          <w:sz w:val="24"/>
          <w:szCs w:val="24"/>
        </w:rPr>
        <w:t>127 D.L.R. (4th) 408</w:t>
      </w:r>
      <w:r>
        <w:rPr>
          <w:rFonts w:ascii="Times New Roman" w:hAnsi="Times New Roman" w:cs="Times New Roman"/>
          <w:color w:val="4C3E41"/>
          <w:sz w:val="24"/>
          <w:szCs w:val="24"/>
        </w:rPr>
        <w:t xml:space="preserve">, the Quebec Supreme Court held that a unilateral declaration of independence after a Yes vote would be unconstitutional under the Canadian </w:t>
      </w:r>
      <w:r w:rsidR="005A6825">
        <w:rPr>
          <w:rFonts w:ascii="Times New Roman" w:hAnsi="Times New Roman" w:cs="Times New Roman"/>
          <w:color w:val="4C3E41"/>
          <w:sz w:val="24"/>
          <w:szCs w:val="24"/>
        </w:rPr>
        <w:t>C</w:t>
      </w:r>
      <w:r>
        <w:rPr>
          <w:rFonts w:ascii="Times New Roman" w:hAnsi="Times New Roman" w:cs="Times New Roman"/>
          <w:color w:val="4C3E41"/>
          <w:sz w:val="24"/>
          <w:szCs w:val="24"/>
        </w:rPr>
        <w:t xml:space="preserve">harter of </w:t>
      </w:r>
      <w:r w:rsidR="005A6825">
        <w:rPr>
          <w:rFonts w:ascii="Times New Roman" w:hAnsi="Times New Roman" w:cs="Times New Roman"/>
          <w:color w:val="4C3E41"/>
          <w:sz w:val="24"/>
          <w:szCs w:val="24"/>
        </w:rPr>
        <w:t>R</w:t>
      </w:r>
      <w:r>
        <w:rPr>
          <w:rFonts w:ascii="Times New Roman" w:hAnsi="Times New Roman" w:cs="Times New Roman"/>
          <w:color w:val="4C3E41"/>
          <w:sz w:val="24"/>
          <w:szCs w:val="24"/>
        </w:rPr>
        <w:t>ights and Freedoms, but declined to stop the referendum. After the vote, the federal government too</w:t>
      </w:r>
      <w:r w:rsidR="006774A1">
        <w:rPr>
          <w:rFonts w:ascii="Times New Roman" w:hAnsi="Times New Roman" w:cs="Times New Roman"/>
          <w:color w:val="4C3E41"/>
          <w:sz w:val="24"/>
          <w:szCs w:val="24"/>
        </w:rPr>
        <w:t>k</w:t>
      </w:r>
      <w:r>
        <w:rPr>
          <w:rFonts w:ascii="Times New Roman" w:hAnsi="Times New Roman" w:cs="Times New Roman"/>
          <w:color w:val="4C3E41"/>
          <w:sz w:val="24"/>
          <w:szCs w:val="24"/>
        </w:rPr>
        <w:t xml:space="preserve"> two related actions. One was its </w:t>
      </w:r>
      <w:r w:rsidRPr="008206B3">
        <w:rPr>
          <w:rFonts w:ascii="Times New Roman" w:hAnsi="Times New Roman" w:cs="Times New Roman"/>
          <w:i/>
          <w:color w:val="4C3E41"/>
          <w:sz w:val="24"/>
          <w:szCs w:val="24"/>
        </w:rPr>
        <w:t>Reference to the Supreme Court of Canada</w:t>
      </w:r>
      <w:r>
        <w:rPr>
          <w:rFonts w:ascii="Times New Roman" w:hAnsi="Times New Roman" w:cs="Times New Roman"/>
          <w:i/>
          <w:color w:val="4C3E41"/>
          <w:sz w:val="24"/>
          <w:szCs w:val="24"/>
        </w:rPr>
        <w:t xml:space="preserve"> </w:t>
      </w:r>
      <w:r w:rsidRPr="008206B3">
        <w:rPr>
          <w:rStyle w:val="Emphasis"/>
          <w:rFonts w:ascii="Times New Roman" w:hAnsi="Times New Roman" w:cs="Times New Roman"/>
          <w:color w:val="4C3E41"/>
          <w:sz w:val="24"/>
          <w:szCs w:val="24"/>
        </w:rPr>
        <w:t>re Quebec Secession</w:t>
      </w:r>
      <w:r w:rsidR="005A6825">
        <w:rPr>
          <w:rFonts w:ascii="Arial" w:hAnsi="Arial" w:cs="Arial"/>
          <w:color w:val="4C3E41"/>
          <w:sz w:val="21"/>
          <w:szCs w:val="21"/>
        </w:rPr>
        <w:t xml:space="preserve"> </w:t>
      </w:r>
      <w:r>
        <w:rPr>
          <w:rFonts w:ascii="Arial" w:hAnsi="Arial" w:cs="Arial"/>
          <w:color w:val="4C3E41"/>
          <w:sz w:val="21"/>
          <w:szCs w:val="21"/>
        </w:rPr>
        <w:t>[</w:t>
      </w:r>
      <w:r w:rsidRPr="008206B3">
        <w:rPr>
          <w:rFonts w:ascii="Times New Roman" w:hAnsi="Times New Roman" w:cs="Times New Roman"/>
          <w:color w:val="4C3E41"/>
          <w:sz w:val="24"/>
          <w:szCs w:val="24"/>
        </w:rPr>
        <w:t>1998] 2 S.C.R. 217</w:t>
      </w:r>
      <w:r>
        <w:rPr>
          <w:rFonts w:ascii="Times New Roman" w:hAnsi="Times New Roman" w:cs="Times New Roman"/>
          <w:color w:val="4C3E41"/>
          <w:sz w:val="24"/>
          <w:szCs w:val="24"/>
        </w:rPr>
        <w:t xml:space="preserve"> as to the acceptable constitutional procedure for Quebec secession.</w:t>
      </w:r>
      <w:r w:rsidR="00BA1ED4">
        <w:rPr>
          <w:rFonts w:ascii="Times New Roman" w:hAnsi="Times New Roman" w:cs="Times New Roman"/>
          <w:color w:val="4C3E41"/>
          <w:sz w:val="24"/>
          <w:szCs w:val="24"/>
        </w:rPr>
        <w:t xml:space="preserve">  The court held </w:t>
      </w:r>
      <w:r w:rsidR="00BA1ED4" w:rsidRPr="00D95D41">
        <w:rPr>
          <w:rFonts w:ascii="Times New Roman" w:hAnsi="Times New Roman" w:cs="Times New Roman"/>
          <w:color w:val="4C3E41"/>
          <w:sz w:val="24"/>
          <w:szCs w:val="24"/>
        </w:rPr>
        <w:t xml:space="preserve">that </w:t>
      </w:r>
      <w:r w:rsidR="00D95D41" w:rsidRPr="00D95D41">
        <w:rPr>
          <w:rFonts w:ascii="Times New Roman" w:hAnsi="Times New Roman" w:cs="Times New Roman"/>
          <w:color w:val="4C3E41"/>
          <w:sz w:val="24"/>
          <w:szCs w:val="24"/>
        </w:rPr>
        <w:t>‘</w:t>
      </w:r>
      <w:r w:rsidR="00D95D41" w:rsidRPr="00D95D41">
        <w:rPr>
          <w:rFonts w:ascii="Times New Roman" w:hAnsi="Times New Roman" w:cs="Times New Roman"/>
          <w:sz w:val="24"/>
          <w:szCs w:val="24"/>
        </w:rPr>
        <w:t xml:space="preserve">Democracy, however, means more than simple majority rule’:  </w:t>
      </w:r>
      <w:r w:rsidR="00D95D41">
        <w:rPr>
          <w:rFonts w:ascii="Times New Roman" w:hAnsi="Times New Roman" w:cs="Times New Roman"/>
          <w:color w:val="4C3E41"/>
          <w:sz w:val="24"/>
          <w:szCs w:val="24"/>
        </w:rPr>
        <w:t xml:space="preserve">if </w:t>
      </w:r>
      <w:r w:rsidR="00D95D41" w:rsidRPr="00D95D41">
        <w:rPr>
          <w:rFonts w:ascii="Times New Roman" w:hAnsi="Times New Roman" w:cs="Times New Roman"/>
          <w:color w:val="4C3E41"/>
          <w:sz w:val="24"/>
          <w:szCs w:val="24"/>
        </w:rPr>
        <w:t>a</w:t>
      </w:r>
      <w:r w:rsidR="00D95D41" w:rsidRPr="00D95D41">
        <w:rPr>
          <w:rFonts w:ascii="Times New Roman" w:hAnsi="Times New Roman" w:cs="Times New Roman"/>
          <w:sz w:val="24"/>
          <w:szCs w:val="24"/>
        </w:rPr>
        <w:t xml:space="preserve"> ‘clear majority of Quebecers votes on a clear question in favour of secession’</w:t>
      </w:r>
      <w:r w:rsidR="00D95D41">
        <w:rPr>
          <w:rFonts w:ascii="Times New Roman" w:hAnsi="Times New Roman" w:cs="Times New Roman"/>
          <w:sz w:val="24"/>
          <w:szCs w:val="24"/>
        </w:rPr>
        <w:t>,</w:t>
      </w:r>
      <w:r w:rsidR="00D95D41" w:rsidRPr="00D95D41">
        <w:rPr>
          <w:rFonts w:ascii="Times New Roman" w:hAnsi="Times New Roman" w:cs="Times New Roman"/>
          <w:sz w:val="24"/>
          <w:szCs w:val="24"/>
        </w:rPr>
        <w:t xml:space="preserve"> </w:t>
      </w:r>
      <w:r w:rsidR="00BA1ED4">
        <w:rPr>
          <w:rFonts w:ascii="Times New Roman" w:hAnsi="Times New Roman" w:cs="Times New Roman"/>
          <w:color w:val="4C3E41"/>
          <w:sz w:val="24"/>
          <w:szCs w:val="24"/>
        </w:rPr>
        <w:t xml:space="preserve">Canada </w:t>
      </w:r>
      <w:r w:rsidR="00D95D41">
        <w:rPr>
          <w:rFonts w:ascii="Times New Roman" w:hAnsi="Times New Roman" w:cs="Times New Roman"/>
          <w:color w:val="4C3E41"/>
          <w:sz w:val="24"/>
          <w:szCs w:val="24"/>
        </w:rPr>
        <w:t>must</w:t>
      </w:r>
      <w:r w:rsidR="00BA1ED4">
        <w:rPr>
          <w:rFonts w:ascii="Times New Roman" w:hAnsi="Times New Roman" w:cs="Times New Roman"/>
          <w:color w:val="4C3E41"/>
          <w:sz w:val="24"/>
          <w:szCs w:val="24"/>
        </w:rPr>
        <w:t xml:space="preserve"> negotiate in good faith for secession, but Quebec could not secede unilaterally</w:t>
      </w:r>
      <w:r w:rsidR="00D95D41">
        <w:rPr>
          <w:rFonts w:ascii="Times New Roman" w:hAnsi="Times New Roman" w:cs="Times New Roman"/>
          <w:color w:val="4C3E41"/>
          <w:sz w:val="24"/>
          <w:szCs w:val="24"/>
        </w:rPr>
        <w:t>.</w:t>
      </w:r>
      <w:r w:rsidR="0063185A">
        <w:rPr>
          <w:rFonts w:ascii="Times New Roman" w:hAnsi="Times New Roman" w:cs="Times New Roman"/>
          <w:color w:val="4C3E41"/>
          <w:sz w:val="24"/>
          <w:szCs w:val="24"/>
        </w:rPr>
        <w:t xml:space="preserve"> The Court did not define either ‘a clear majority of Quebecers’ or ‘a clear question’. The federal Clarity Act (S.C. 2000 c.26) provides for the House of Commons to certify whether a referendum question is sufficiently clear to meet the court’s conditions, and s</w:t>
      </w:r>
      <w:r w:rsidR="005A6825">
        <w:rPr>
          <w:rFonts w:ascii="Times New Roman" w:hAnsi="Times New Roman" w:cs="Times New Roman"/>
          <w:color w:val="4C3E41"/>
          <w:sz w:val="24"/>
          <w:szCs w:val="24"/>
        </w:rPr>
        <w:t>tat</w:t>
      </w:r>
      <w:r w:rsidR="0063185A">
        <w:rPr>
          <w:rFonts w:ascii="Times New Roman" w:hAnsi="Times New Roman" w:cs="Times New Roman"/>
          <w:color w:val="4C3E41"/>
          <w:sz w:val="24"/>
          <w:szCs w:val="24"/>
        </w:rPr>
        <w:t xml:space="preserve">es that a proposition to open negotiations, or a multi-option referendum, would both fail that test. </w:t>
      </w:r>
      <w:r w:rsidR="005A6825">
        <w:rPr>
          <w:rFonts w:ascii="Times New Roman" w:hAnsi="Times New Roman" w:cs="Times New Roman"/>
          <w:color w:val="4C3E41"/>
          <w:sz w:val="24"/>
          <w:szCs w:val="24"/>
        </w:rPr>
        <w:t xml:space="preserve">To be valid under the Clarity Act, a referendum question must have the same form as the Scotland 2014 question. </w:t>
      </w:r>
    </w:p>
    <w:p w:rsidR="008206B3" w:rsidRDefault="005A6825" w:rsidP="000955C2">
      <w:pPr>
        <w:rPr>
          <w:rFonts w:ascii="Times New Roman" w:hAnsi="Times New Roman" w:cs="Times New Roman"/>
          <w:color w:val="4C3E41"/>
          <w:sz w:val="24"/>
          <w:szCs w:val="24"/>
        </w:rPr>
      </w:pPr>
      <w:r>
        <w:rPr>
          <w:rFonts w:ascii="Times New Roman" w:hAnsi="Times New Roman" w:cs="Times New Roman"/>
          <w:color w:val="4C3E41"/>
          <w:sz w:val="24"/>
          <w:szCs w:val="24"/>
        </w:rPr>
        <w:t>Under the Act, t</w:t>
      </w:r>
      <w:r w:rsidR="0063185A">
        <w:rPr>
          <w:rFonts w:ascii="Times New Roman" w:hAnsi="Times New Roman" w:cs="Times New Roman"/>
          <w:color w:val="4C3E41"/>
          <w:sz w:val="24"/>
          <w:szCs w:val="24"/>
        </w:rPr>
        <w:t xml:space="preserve">he </w:t>
      </w:r>
      <w:r>
        <w:rPr>
          <w:rFonts w:ascii="Times New Roman" w:hAnsi="Times New Roman" w:cs="Times New Roman"/>
          <w:color w:val="4C3E41"/>
          <w:sz w:val="24"/>
          <w:szCs w:val="24"/>
        </w:rPr>
        <w:t xml:space="preserve">House of </w:t>
      </w:r>
      <w:r w:rsidR="0063185A">
        <w:rPr>
          <w:rFonts w:ascii="Times New Roman" w:hAnsi="Times New Roman" w:cs="Times New Roman"/>
          <w:color w:val="4C3E41"/>
          <w:sz w:val="24"/>
          <w:szCs w:val="24"/>
        </w:rPr>
        <w:t xml:space="preserve">Commons must also certify whether a clear majority for secession has been achieved, taking account of </w:t>
      </w:r>
    </w:p>
    <w:p w:rsidR="0063185A" w:rsidRPr="0063185A" w:rsidRDefault="0063185A" w:rsidP="0063185A">
      <w:pPr>
        <w:ind w:left="720"/>
        <w:rPr>
          <w:rFonts w:ascii="Times New Roman" w:hAnsi="Times New Roman" w:cs="Times New Roman"/>
          <w:sz w:val="24"/>
          <w:szCs w:val="24"/>
        </w:rPr>
      </w:pPr>
      <w:r w:rsidRPr="0063185A">
        <w:rPr>
          <w:rFonts w:ascii="Times New Roman" w:hAnsi="Times New Roman" w:cs="Times New Roman"/>
          <w:sz w:val="24"/>
          <w:szCs w:val="24"/>
        </w:rPr>
        <w:t xml:space="preserve">(a) </w:t>
      </w:r>
      <w:proofErr w:type="gramStart"/>
      <w:r w:rsidRPr="0063185A">
        <w:rPr>
          <w:rFonts w:ascii="Times New Roman" w:hAnsi="Times New Roman" w:cs="Times New Roman"/>
          <w:sz w:val="24"/>
          <w:szCs w:val="24"/>
        </w:rPr>
        <w:t>the</w:t>
      </w:r>
      <w:proofErr w:type="gramEnd"/>
      <w:r w:rsidRPr="0063185A">
        <w:rPr>
          <w:rFonts w:ascii="Times New Roman" w:hAnsi="Times New Roman" w:cs="Times New Roman"/>
          <w:sz w:val="24"/>
          <w:szCs w:val="24"/>
        </w:rPr>
        <w:t xml:space="preserve"> size of the majority of valid votes cast in favour of the secessionist option;</w:t>
      </w:r>
    </w:p>
    <w:p w:rsidR="0063185A" w:rsidRPr="0063185A" w:rsidRDefault="0063185A" w:rsidP="0063185A">
      <w:pPr>
        <w:ind w:left="720"/>
        <w:rPr>
          <w:rFonts w:ascii="Times New Roman" w:hAnsi="Times New Roman" w:cs="Times New Roman"/>
          <w:sz w:val="24"/>
          <w:szCs w:val="24"/>
        </w:rPr>
      </w:pPr>
      <w:r w:rsidRPr="0063185A">
        <w:rPr>
          <w:rFonts w:ascii="Times New Roman" w:hAnsi="Times New Roman" w:cs="Times New Roman"/>
          <w:sz w:val="24"/>
          <w:szCs w:val="24"/>
        </w:rPr>
        <w:t xml:space="preserve">(b) </w:t>
      </w:r>
      <w:proofErr w:type="gramStart"/>
      <w:r w:rsidRPr="0063185A">
        <w:rPr>
          <w:rFonts w:ascii="Times New Roman" w:hAnsi="Times New Roman" w:cs="Times New Roman"/>
          <w:sz w:val="24"/>
          <w:szCs w:val="24"/>
        </w:rPr>
        <w:t>the</w:t>
      </w:r>
      <w:proofErr w:type="gramEnd"/>
      <w:r w:rsidRPr="0063185A">
        <w:rPr>
          <w:rFonts w:ascii="Times New Roman" w:hAnsi="Times New Roman" w:cs="Times New Roman"/>
          <w:sz w:val="24"/>
          <w:szCs w:val="24"/>
        </w:rPr>
        <w:t xml:space="preserve"> percentage of eligible voters voting in the referendum; and</w:t>
      </w:r>
    </w:p>
    <w:p w:rsidR="0063185A" w:rsidRDefault="0063185A" w:rsidP="005F42DE">
      <w:pPr>
        <w:ind w:left="720"/>
        <w:rPr>
          <w:rFonts w:ascii="Times New Roman" w:hAnsi="Times New Roman" w:cs="Times New Roman"/>
          <w:sz w:val="24"/>
          <w:szCs w:val="24"/>
        </w:rPr>
      </w:pPr>
      <w:r w:rsidRPr="0063185A">
        <w:rPr>
          <w:rFonts w:ascii="Times New Roman" w:hAnsi="Times New Roman" w:cs="Times New Roman"/>
          <w:sz w:val="24"/>
          <w:szCs w:val="24"/>
        </w:rPr>
        <w:t xml:space="preserve">(c) </w:t>
      </w:r>
      <w:proofErr w:type="gramStart"/>
      <w:r w:rsidRPr="0063185A">
        <w:rPr>
          <w:rFonts w:ascii="Times New Roman" w:hAnsi="Times New Roman" w:cs="Times New Roman"/>
          <w:sz w:val="24"/>
          <w:szCs w:val="24"/>
        </w:rPr>
        <w:t>any</w:t>
      </w:r>
      <w:proofErr w:type="gramEnd"/>
      <w:r w:rsidRPr="0063185A">
        <w:rPr>
          <w:rFonts w:ascii="Times New Roman" w:hAnsi="Times New Roman" w:cs="Times New Roman"/>
          <w:sz w:val="24"/>
          <w:szCs w:val="24"/>
        </w:rPr>
        <w:t xml:space="preserve"> other matters or circumstances it considers to be relevant.</w:t>
      </w:r>
      <w:r>
        <w:rPr>
          <w:rFonts w:ascii="Times New Roman" w:hAnsi="Times New Roman" w:cs="Times New Roman"/>
          <w:sz w:val="24"/>
          <w:szCs w:val="24"/>
        </w:rPr>
        <w:t xml:space="preserve"> S.C. 2000 c26, section 2(2).</w:t>
      </w:r>
    </w:p>
    <w:p w:rsidR="005F42DE" w:rsidRPr="00D468A7" w:rsidRDefault="005F42DE" w:rsidP="005F42DE">
      <w:pPr>
        <w:rPr>
          <w:rFonts w:ascii="Times New Roman" w:hAnsi="Times New Roman" w:cs="Times New Roman"/>
          <w:sz w:val="24"/>
          <w:szCs w:val="24"/>
        </w:rPr>
      </w:pPr>
      <w:r>
        <w:rPr>
          <w:rFonts w:ascii="Times New Roman" w:hAnsi="Times New Roman" w:cs="Times New Roman"/>
          <w:sz w:val="24"/>
          <w:szCs w:val="24"/>
        </w:rPr>
        <w:t xml:space="preserve">On issues of taxing and spending, Canada is in a fairly similar position to both the UK and Spain. The range of GDP per head in the ten provinces is from C$91,000 in Alberta to below C$45,000 in three of the four Maritime </w:t>
      </w:r>
      <w:proofErr w:type="gramStart"/>
      <w:r>
        <w:rPr>
          <w:rFonts w:ascii="Times New Roman" w:hAnsi="Times New Roman" w:cs="Times New Roman"/>
          <w:sz w:val="24"/>
          <w:szCs w:val="24"/>
        </w:rPr>
        <w:t>provinces</w:t>
      </w:r>
      <w:proofErr w:type="gramEnd"/>
      <w:r>
        <w:rPr>
          <w:rFonts w:ascii="Times New Roman" w:hAnsi="Times New Roman" w:cs="Times New Roman"/>
          <w:sz w:val="24"/>
          <w:szCs w:val="24"/>
        </w:rPr>
        <w:t xml:space="preserve"> (New Brunswick, Prince Edward Island and Nova Scotia (2014 data, source Statistics Canada). GDP per head in Quebec in 2014 was just over C$45,000, about 81% of the all-Canada average.</w:t>
      </w:r>
      <w:r w:rsidR="000D485A">
        <w:rPr>
          <w:rFonts w:ascii="Times New Roman" w:hAnsi="Times New Roman" w:cs="Times New Roman"/>
          <w:sz w:val="24"/>
          <w:szCs w:val="24"/>
        </w:rPr>
        <w:t xml:space="preserve"> Undoubtedly the politics of envy have played out in Canada as in Spain and the UK, with other poor provinces complaining that Quebec gets public expenditure out of proportion to need because of its threat potential. But this is a smaller issue than in Spain or the UK, because, as described above, Canada’s regime for transfer between the federal budget and the provinces is less redistributive than in European states. The key economic issue surrounding Quebec secession is surely that it would cut Canada in two, with the four Maritimes, all of them poor except for </w:t>
      </w:r>
      <w:r w:rsidR="000D485A" w:rsidRPr="00D468A7">
        <w:rPr>
          <w:rFonts w:ascii="Times New Roman" w:hAnsi="Times New Roman" w:cs="Times New Roman"/>
          <w:sz w:val="24"/>
          <w:szCs w:val="24"/>
        </w:rPr>
        <w:t>Newfoundland which has a high resource-based GDP, being physically separate from the rest of Canada.</w:t>
      </w:r>
    </w:p>
    <w:p w:rsidR="00D468A7" w:rsidRDefault="00D468A7" w:rsidP="005F42DE">
      <w:pPr>
        <w:rPr>
          <w:rFonts w:ascii="Times New Roman" w:hAnsi="Times New Roman" w:cs="Times New Roman"/>
          <w:b/>
          <w:sz w:val="24"/>
          <w:szCs w:val="24"/>
        </w:rPr>
      </w:pPr>
      <w:r w:rsidRPr="00D468A7">
        <w:rPr>
          <w:rFonts w:ascii="Times New Roman" w:hAnsi="Times New Roman" w:cs="Times New Roman"/>
          <w:b/>
          <w:sz w:val="24"/>
          <w:szCs w:val="24"/>
        </w:rPr>
        <w:t>What would Spanish and Canadian constitutionalists say about the Scottish referendum?</w:t>
      </w:r>
    </w:p>
    <w:p w:rsidR="00D468A7" w:rsidRDefault="00D468A7" w:rsidP="005F42DE">
      <w:pPr>
        <w:rPr>
          <w:rFonts w:ascii="Times New Roman" w:hAnsi="Times New Roman" w:cs="Times New Roman"/>
          <w:sz w:val="24"/>
          <w:szCs w:val="24"/>
        </w:rPr>
      </w:pPr>
      <w:r w:rsidRPr="00D468A7">
        <w:rPr>
          <w:rFonts w:ascii="Times New Roman" w:hAnsi="Times New Roman" w:cs="Times New Roman"/>
          <w:sz w:val="24"/>
          <w:szCs w:val="24"/>
        </w:rPr>
        <w:t>The political economy of envy</w:t>
      </w:r>
      <w:r>
        <w:rPr>
          <w:rFonts w:ascii="Times New Roman" w:hAnsi="Times New Roman" w:cs="Times New Roman"/>
          <w:sz w:val="24"/>
          <w:szCs w:val="24"/>
        </w:rPr>
        <w:t xml:space="preserve"> is similar across all three jurisdictions. National governments are always tempted to offer tax breaks or higher public expenditure per head to their rebellious provinces. This may placate their citizens, but angers those in the rest of the federation. In the EU, limits are set on this by the state aid rules, as the Azores and La Rioja judgments (Case C-88/03; consolidated Cases C-428/06 to C-434/06) of the European Court of Justice have clarified. The analyst can say nothing more in general except that that is what territorial politics is about.</w:t>
      </w:r>
    </w:p>
    <w:p w:rsidR="00D468A7" w:rsidRDefault="00D468A7" w:rsidP="005F42DE">
      <w:pPr>
        <w:rPr>
          <w:rFonts w:ascii="Times New Roman" w:hAnsi="Times New Roman" w:cs="Times New Roman"/>
          <w:sz w:val="24"/>
          <w:szCs w:val="24"/>
        </w:rPr>
      </w:pPr>
      <w:r>
        <w:rPr>
          <w:rFonts w:ascii="Times New Roman" w:hAnsi="Times New Roman" w:cs="Times New Roman"/>
          <w:sz w:val="24"/>
          <w:szCs w:val="24"/>
        </w:rPr>
        <w:t xml:space="preserve">The constitutional issues are more profound. In a recent paper, </w:t>
      </w:r>
      <w:proofErr w:type="spellStart"/>
      <w:r>
        <w:rPr>
          <w:rFonts w:ascii="Times New Roman" w:hAnsi="Times New Roman" w:cs="Times New Roman"/>
          <w:sz w:val="24"/>
          <w:szCs w:val="24"/>
        </w:rPr>
        <w:t>Stéphane</w:t>
      </w:r>
      <w:proofErr w:type="spellEnd"/>
      <w:r>
        <w:rPr>
          <w:rFonts w:ascii="Times New Roman" w:hAnsi="Times New Roman" w:cs="Times New Roman"/>
          <w:sz w:val="24"/>
          <w:szCs w:val="24"/>
        </w:rPr>
        <w:t xml:space="preserve"> Dion, who was the Canadian </w:t>
      </w:r>
      <w:r w:rsidR="00144362">
        <w:rPr>
          <w:rFonts w:ascii="Times New Roman" w:hAnsi="Times New Roman" w:cs="Times New Roman"/>
          <w:sz w:val="24"/>
          <w:szCs w:val="24"/>
        </w:rPr>
        <w:t xml:space="preserve">federal </w:t>
      </w:r>
      <w:r>
        <w:rPr>
          <w:rFonts w:ascii="Times New Roman" w:hAnsi="Times New Roman" w:cs="Times New Roman"/>
          <w:sz w:val="24"/>
          <w:szCs w:val="24"/>
        </w:rPr>
        <w:t xml:space="preserve">minister responsible for the reference to the Supreme Court and the Clarity Act, </w:t>
      </w:r>
      <w:r w:rsidR="00144362">
        <w:rPr>
          <w:rFonts w:ascii="Times New Roman" w:hAnsi="Times New Roman" w:cs="Times New Roman"/>
          <w:sz w:val="24"/>
          <w:szCs w:val="24"/>
        </w:rPr>
        <w:t>reflects on that experience and compares it with Spain and the UK</w:t>
      </w:r>
      <w:r w:rsidR="009B0D78">
        <w:rPr>
          <w:rFonts w:ascii="Times New Roman" w:hAnsi="Times New Roman" w:cs="Times New Roman"/>
          <w:sz w:val="24"/>
          <w:szCs w:val="24"/>
        </w:rPr>
        <w:t>:</w:t>
      </w:r>
    </w:p>
    <w:p w:rsidR="009B0D78" w:rsidRPr="009B0D78" w:rsidRDefault="009B0D78" w:rsidP="007F6EBC">
      <w:pPr>
        <w:ind w:firstLine="862"/>
        <w:rPr>
          <w:rFonts w:ascii="Times New Roman" w:hAnsi="Times New Roman" w:cs="Times New Roman"/>
          <w:sz w:val="24"/>
          <w:szCs w:val="24"/>
        </w:rPr>
      </w:pPr>
      <w:r w:rsidRPr="009B0D78">
        <w:rPr>
          <w:rFonts w:ascii="Times New Roman" w:hAnsi="Times New Roman" w:cs="Times New Roman"/>
          <w:sz w:val="24"/>
          <w:szCs w:val="24"/>
        </w:rPr>
        <w:t>The principle underlying the indivisibility of the State in a democracy is the right to citizenship. All citizens are entitled to full membership in the State and have the right to transmit that citizenship to their offspring. No group of citizens, even when claiming to form a people or a nation, may take it upon itself to take the country away from other citizens. Thus Article 2 of the Spanish Constitution makes it clear that Spain is an indivisible country, making it legally impossible for any Catalan to take Spain away from another Catalan.</w:t>
      </w:r>
    </w:p>
    <w:p w:rsidR="009B0D78" w:rsidRDefault="009B0D78" w:rsidP="007F6EBC">
      <w:pPr>
        <w:ind w:firstLine="720"/>
        <w:rPr>
          <w:rFonts w:ascii="Times New Roman" w:hAnsi="Times New Roman" w:cs="Times New Roman"/>
          <w:sz w:val="24"/>
          <w:szCs w:val="24"/>
        </w:rPr>
      </w:pPr>
      <w:r w:rsidRPr="009B0D78">
        <w:rPr>
          <w:rFonts w:ascii="Times New Roman" w:hAnsi="Times New Roman" w:cs="Times New Roman"/>
          <w:sz w:val="24"/>
          <w:szCs w:val="24"/>
        </w:rPr>
        <w:t>In Canada, the United Kingdom and a few other democracies, the thinking is different: it is considered that national unity should be based on mutual consent. Canada is one of a very few democracies that recognize their divisibility in law</w:t>
      </w:r>
      <w:r>
        <w:rPr>
          <w:rFonts w:ascii="Times New Roman" w:hAnsi="Times New Roman" w:cs="Times New Roman"/>
          <w:sz w:val="24"/>
          <w:szCs w:val="24"/>
        </w:rPr>
        <w:t xml:space="preserve"> (Dion 2015)</w:t>
      </w:r>
    </w:p>
    <w:p w:rsidR="009B0D78" w:rsidRDefault="007F6EBC" w:rsidP="009B0D78">
      <w:pPr>
        <w:rPr>
          <w:rFonts w:ascii="Times New Roman" w:hAnsi="Times New Roman" w:cs="Times New Roman"/>
          <w:sz w:val="24"/>
          <w:szCs w:val="24"/>
        </w:rPr>
      </w:pPr>
      <w:r>
        <w:rPr>
          <w:rFonts w:ascii="Times New Roman" w:hAnsi="Times New Roman" w:cs="Times New Roman"/>
          <w:sz w:val="24"/>
          <w:szCs w:val="24"/>
        </w:rPr>
        <w:t>Dion</w:t>
      </w:r>
      <w:r w:rsidR="009B0D78">
        <w:rPr>
          <w:rFonts w:ascii="Times New Roman" w:hAnsi="Times New Roman" w:cs="Times New Roman"/>
          <w:sz w:val="24"/>
          <w:szCs w:val="24"/>
        </w:rPr>
        <w:t xml:space="preserve"> goes on to draw a further distinction between Canada and the UK. In Canada, the Clarity Act has specified that 50% plus one is not enough for a secession referendum to succeed; and that the federal parliament should not respond unless the question has been clear. The UK is more permissive. In the (abortive) UK referendum legislation of 1978, a rebel amendment was inserted to insist that a ‘Yes’ in Scotland and Wales should not be binding unless ‘Yes’ comprised at least 40% of the electorate. This was widely derided as a pure wrecking move, which it probably was. Yet, Dion argues that there is a point in requiring a supermajority of some sort.</w:t>
      </w:r>
    </w:p>
    <w:p w:rsidR="009B0D78" w:rsidRPr="00D468A7" w:rsidRDefault="009B0D78" w:rsidP="009B0D78">
      <w:pPr>
        <w:rPr>
          <w:rFonts w:ascii="Times New Roman" w:hAnsi="Times New Roman" w:cs="Times New Roman"/>
          <w:sz w:val="24"/>
          <w:szCs w:val="24"/>
        </w:rPr>
      </w:pPr>
      <w:r>
        <w:rPr>
          <w:rFonts w:ascii="Times New Roman" w:hAnsi="Times New Roman" w:cs="Times New Roman"/>
          <w:sz w:val="24"/>
          <w:szCs w:val="24"/>
        </w:rPr>
        <w:t>As the UK faces at least one and possibly two constitutional referendums – one on EU membership and possibly another one on Scottish independence – Dion’s arguments should lead constitutionalists to think hard. Although, both in Scotland and the EU, the UK government has followed one provision of the Clarity Act by requiring a simple unambiguous question, it has not followed the other. No threshold, of majority, or turnout, has been specified for the EU referendum. Prime Minister Cameron should perhaps have paid more careful attention to the Canadian experience than he seems to have done.</w:t>
      </w:r>
    </w:p>
    <w:p w:rsidR="00C52965" w:rsidRPr="00112FDF" w:rsidRDefault="009C0371">
      <w:pPr>
        <w:rPr>
          <w:rFonts w:ascii="Times New Roman" w:hAnsi="Times New Roman" w:cs="Times New Roman"/>
          <w:b/>
          <w:sz w:val="24"/>
          <w:szCs w:val="24"/>
        </w:rPr>
      </w:pPr>
      <w:r>
        <w:rPr>
          <w:rFonts w:ascii="Times New Roman" w:hAnsi="Times New Roman" w:cs="Times New Roman"/>
          <w:b/>
          <w:sz w:val="24"/>
          <w:szCs w:val="24"/>
        </w:rPr>
        <w:t>References</w:t>
      </w:r>
    </w:p>
    <w:p w:rsidR="006A2FE0" w:rsidRDefault="006A2FE0" w:rsidP="006A2FE0">
      <w:pPr>
        <w:rPr>
          <w:rFonts w:ascii="Times New Roman" w:hAnsi="Times New Roman" w:cs="Times New Roman"/>
          <w:sz w:val="24"/>
          <w:szCs w:val="24"/>
        </w:rPr>
      </w:pPr>
      <w:r>
        <w:rPr>
          <w:rFonts w:ascii="Times New Roman" w:hAnsi="Times New Roman" w:cs="Times New Roman"/>
          <w:sz w:val="24"/>
          <w:szCs w:val="24"/>
        </w:rPr>
        <w:t xml:space="preserve">Audit Scotland. </w:t>
      </w:r>
      <w:r w:rsidR="00193141">
        <w:rPr>
          <w:rFonts w:ascii="Times New Roman" w:hAnsi="Times New Roman" w:cs="Times New Roman"/>
          <w:sz w:val="24"/>
          <w:szCs w:val="24"/>
        </w:rPr>
        <w:t>(</w:t>
      </w:r>
      <w:r>
        <w:rPr>
          <w:rFonts w:ascii="Times New Roman" w:hAnsi="Times New Roman" w:cs="Times New Roman"/>
          <w:sz w:val="24"/>
          <w:szCs w:val="24"/>
        </w:rPr>
        <w:t>2015</w:t>
      </w:r>
      <w:r w:rsidR="00193141">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6A2FE0">
        <w:rPr>
          <w:rFonts w:ascii="Times New Roman" w:hAnsi="Times New Roman" w:cs="Times New Roman"/>
          <w:sz w:val="24"/>
          <w:szCs w:val="24"/>
        </w:rPr>
        <w:t>Implementing</w:t>
      </w:r>
      <w:proofErr w:type="gramEnd"/>
      <w:r w:rsidRPr="006A2FE0">
        <w:rPr>
          <w:rFonts w:ascii="Times New Roman" w:hAnsi="Times New Roman" w:cs="Times New Roman"/>
          <w:sz w:val="24"/>
          <w:szCs w:val="24"/>
        </w:rPr>
        <w:t xml:space="preserve"> the Scotland Act 2012</w:t>
      </w:r>
      <w:r>
        <w:rPr>
          <w:rFonts w:ascii="Times New Roman" w:hAnsi="Times New Roman" w:cs="Times New Roman"/>
          <w:sz w:val="24"/>
          <w:szCs w:val="24"/>
        </w:rPr>
        <w:t xml:space="preserve">: </w:t>
      </w:r>
      <w:r w:rsidRPr="006A2FE0">
        <w:rPr>
          <w:rFonts w:ascii="Times New Roman" w:hAnsi="Times New Roman" w:cs="Times New Roman"/>
          <w:sz w:val="24"/>
          <w:szCs w:val="24"/>
        </w:rPr>
        <w:t>An update</w:t>
      </w:r>
      <w:r>
        <w:rPr>
          <w:rFonts w:ascii="Times New Roman" w:hAnsi="Times New Roman" w:cs="Times New Roman"/>
          <w:sz w:val="24"/>
          <w:szCs w:val="24"/>
        </w:rPr>
        <w:t xml:space="preserve">. </w:t>
      </w:r>
      <w:r w:rsidR="00193141">
        <w:rPr>
          <w:rFonts w:ascii="Times New Roman" w:hAnsi="Times New Roman" w:cs="Times New Roman"/>
          <w:sz w:val="24"/>
          <w:szCs w:val="24"/>
        </w:rPr>
        <w:t>Available at:</w:t>
      </w:r>
      <w:r>
        <w:rPr>
          <w:rFonts w:ascii="Times New Roman" w:hAnsi="Times New Roman" w:cs="Times New Roman"/>
          <w:sz w:val="24"/>
          <w:szCs w:val="24"/>
        </w:rPr>
        <w:t xml:space="preserve"> </w:t>
      </w:r>
      <w:hyperlink r:id="rId13" w:history="1">
        <w:r w:rsidRPr="001C1A8E">
          <w:rPr>
            <w:rStyle w:val="Hyperlink"/>
            <w:rFonts w:ascii="Times New Roman" w:hAnsi="Times New Roman" w:cs="Times New Roman"/>
            <w:sz w:val="24"/>
            <w:szCs w:val="24"/>
          </w:rPr>
          <w:t>http://www.audit-scotland.gov.uk/uploads/docs/report/2015/nr_151210_implementing_scotland_act.rtf</w:t>
        </w:r>
      </w:hyperlink>
      <w:r w:rsidR="00193141">
        <w:rPr>
          <w:rFonts w:ascii="Times New Roman" w:hAnsi="Times New Roman" w:cs="Times New Roman"/>
          <w:sz w:val="24"/>
          <w:szCs w:val="24"/>
        </w:rPr>
        <w:t>.</w:t>
      </w:r>
    </w:p>
    <w:p w:rsidR="00357462" w:rsidRPr="00357462" w:rsidRDefault="00357462">
      <w:pPr>
        <w:rPr>
          <w:rFonts w:ascii="Times New Roman" w:hAnsi="Times New Roman" w:cs="Times New Roman"/>
          <w:sz w:val="24"/>
          <w:szCs w:val="24"/>
        </w:rPr>
      </w:pPr>
      <w:r>
        <w:rPr>
          <w:rFonts w:ascii="Times New Roman" w:hAnsi="Times New Roman" w:cs="Times New Roman"/>
          <w:sz w:val="24"/>
          <w:szCs w:val="24"/>
        </w:rPr>
        <w:t>Burns,</w:t>
      </w:r>
      <w:r w:rsidR="00B30ABD">
        <w:rPr>
          <w:rFonts w:ascii="Times New Roman" w:hAnsi="Times New Roman" w:cs="Times New Roman"/>
          <w:sz w:val="24"/>
          <w:szCs w:val="24"/>
        </w:rPr>
        <w:t xml:space="preserve"> R</w:t>
      </w:r>
      <w:r>
        <w:rPr>
          <w:rFonts w:ascii="Times New Roman" w:hAnsi="Times New Roman" w:cs="Times New Roman"/>
          <w:sz w:val="24"/>
          <w:szCs w:val="24"/>
        </w:rPr>
        <w:t xml:space="preserve">. </w:t>
      </w:r>
      <w:r w:rsidR="00B30ABD">
        <w:rPr>
          <w:rFonts w:ascii="Times New Roman" w:hAnsi="Times New Roman" w:cs="Times New Roman"/>
          <w:sz w:val="24"/>
          <w:szCs w:val="24"/>
        </w:rPr>
        <w:t>(</w:t>
      </w:r>
      <w:r>
        <w:rPr>
          <w:rFonts w:ascii="Times New Roman" w:hAnsi="Times New Roman" w:cs="Times New Roman"/>
          <w:sz w:val="24"/>
          <w:szCs w:val="24"/>
        </w:rPr>
        <w:t>1786</w:t>
      </w:r>
      <w:r w:rsidR="00B30ABD">
        <w:rPr>
          <w:rFonts w:ascii="Times New Roman" w:hAnsi="Times New Roman" w:cs="Times New Roman"/>
          <w:sz w:val="24"/>
          <w:szCs w:val="24"/>
        </w:rPr>
        <w:t>)</w:t>
      </w:r>
      <w:r>
        <w:rPr>
          <w:rFonts w:ascii="Times New Roman" w:hAnsi="Times New Roman" w:cs="Times New Roman"/>
          <w:sz w:val="24"/>
          <w:szCs w:val="24"/>
        </w:rPr>
        <w:t xml:space="preserve">. </w:t>
      </w:r>
      <w:r w:rsidRPr="00B30ABD">
        <w:rPr>
          <w:rFonts w:ascii="Times New Roman" w:hAnsi="Times New Roman" w:cs="Times New Roman"/>
          <w:sz w:val="24"/>
          <w:szCs w:val="24"/>
        </w:rPr>
        <w:t>Poems Chiefly in the Scottish Dialect</w:t>
      </w:r>
      <w:r>
        <w:rPr>
          <w:rFonts w:ascii="Times New Roman" w:hAnsi="Times New Roman" w:cs="Times New Roman"/>
          <w:sz w:val="24"/>
          <w:szCs w:val="24"/>
        </w:rPr>
        <w:t xml:space="preserve">. </w:t>
      </w:r>
      <w:r w:rsidR="00B30ABD">
        <w:rPr>
          <w:rFonts w:ascii="Times New Roman" w:hAnsi="Times New Roman" w:cs="Times New Roman"/>
          <w:sz w:val="24"/>
          <w:szCs w:val="24"/>
        </w:rPr>
        <w:t xml:space="preserve">John Wilson, </w:t>
      </w:r>
      <w:r>
        <w:rPr>
          <w:rFonts w:ascii="Times New Roman" w:hAnsi="Times New Roman" w:cs="Times New Roman"/>
          <w:sz w:val="24"/>
          <w:szCs w:val="24"/>
        </w:rPr>
        <w:t>Kilmarnock</w:t>
      </w:r>
      <w:r w:rsidR="00996609">
        <w:rPr>
          <w:rFonts w:ascii="Times New Roman" w:hAnsi="Times New Roman" w:cs="Times New Roman"/>
          <w:sz w:val="24"/>
          <w:szCs w:val="24"/>
        </w:rPr>
        <w:t>, 253 pp.</w:t>
      </w:r>
    </w:p>
    <w:p w:rsidR="00112FDF" w:rsidRDefault="00112FDF">
      <w:pPr>
        <w:rPr>
          <w:rFonts w:ascii="Times New Roman" w:hAnsi="Times New Roman" w:cs="Times New Roman"/>
          <w:sz w:val="24"/>
          <w:szCs w:val="24"/>
        </w:rPr>
      </w:pPr>
      <w:r w:rsidRPr="00112FDF">
        <w:rPr>
          <w:rFonts w:ascii="Times New Roman" w:hAnsi="Times New Roman" w:cs="Times New Roman"/>
          <w:sz w:val="24"/>
          <w:szCs w:val="24"/>
        </w:rPr>
        <w:t xml:space="preserve">Butler, D.E., Adonis, A., Travers, T. </w:t>
      </w:r>
      <w:r w:rsidR="00B30ABD">
        <w:rPr>
          <w:rFonts w:ascii="Times New Roman" w:hAnsi="Times New Roman" w:cs="Times New Roman"/>
          <w:sz w:val="24"/>
          <w:szCs w:val="24"/>
        </w:rPr>
        <w:t>(</w:t>
      </w:r>
      <w:r w:rsidRPr="00112FDF">
        <w:rPr>
          <w:rFonts w:ascii="Times New Roman" w:hAnsi="Times New Roman" w:cs="Times New Roman"/>
          <w:sz w:val="24"/>
          <w:szCs w:val="24"/>
        </w:rPr>
        <w:t>1994</w:t>
      </w:r>
      <w:r w:rsidR="00B30ABD">
        <w:rPr>
          <w:rFonts w:ascii="Times New Roman" w:hAnsi="Times New Roman" w:cs="Times New Roman"/>
          <w:sz w:val="24"/>
          <w:szCs w:val="24"/>
        </w:rPr>
        <w:t>)</w:t>
      </w:r>
      <w:r w:rsidRPr="00112FDF">
        <w:rPr>
          <w:rFonts w:ascii="Times New Roman" w:hAnsi="Times New Roman" w:cs="Times New Roman"/>
          <w:sz w:val="24"/>
          <w:szCs w:val="24"/>
        </w:rPr>
        <w:t xml:space="preserve">. </w:t>
      </w:r>
      <w:r w:rsidRPr="00B30ABD">
        <w:rPr>
          <w:rFonts w:ascii="Times New Roman" w:hAnsi="Times New Roman" w:cs="Times New Roman"/>
          <w:sz w:val="24"/>
          <w:szCs w:val="24"/>
        </w:rPr>
        <w:t>Failure in British Government: the politics of the poll tax</w:t>
      </w:r>
      <w:r>
        <w:rPr>
          <w:rFonts w:ascii="Times New Roman" w:hAnsi="Times New Roman" w:cs="Times New Roman"/>
          <w:sz w:val="24"/>
          <w:szCs w:val="24"/>
        </w:rPr>
        <w:t>. Oxford University Press</w:t>
      </w:r>
      <w:r w:rsidR="00B30ABD">
        <w:rPr>
          <w:rFonts w:ascii="Times New Roman" w:hAnsi="Times New Roman" w:cs="Times New Roman"/>
          <w:sz w:val="24"/>
          <w:szCs w:val="24"/>
        </w:rPr>
        <w:t>,</w:t>
      </w:r>
      <w:r w:rsidR="00B30ABD" w:rsidRPr="00B30ABD">
        <w:rPr>
          <w:rFonts w:ascii="Times New Roman" w:hAnsi="Times New Roman" w:cs="Times New Roman"/>
          <w:sz w:val="24"/>
          <w:szCs w:val="24"/>
        </w:rPr>
        <w:t xml:space="preserve"> </w:t>
      </w:r>
      <w:r w:rsidR="00B30ABD">
        <w:rPr>
          <w:rFonts w:ascii="Times New Roman" w:hAnsi="Times New Roman" w:cs="Times New Roman"/>
          <w:sz w:val="24"/>
          <w:szCs w:val="24"/>
        </w:rPr>
        <w:t>Oxford</w:t>
      </w:r>
      <w:r w:rsidR="00996609">
        <w:rPr>
          <w:rFonts w:ascii="Times New Roman" w:hAnsi="Times New Roman" w:cs="Times New Roman"/>
          <w:sz w:val="24"/>
          <w:szCs w:val="24"/>
        </w:rPr>
        <w:t xml:space="preserve"> 342 pp.</w:t>
      </w:r>
    </w:p>
    <w:p w:rsidR="00735EA9" w:rsidRDefault="00735EA9">
      <w:pPr>
        <w:rPr>
          <w:rFonts w:ascii="Times New Roman" w:hAnsi="Times New Roman" w:cs="Times New Roman"/>
          <w:sz w:val="24"/>
          <w:szCs w:val="24"/>
        </w:rPr>
      </w:pPr>
      <w:r>
        <w:rPr>
          <w:rFonts w:ascii="Times New Roman" w:hAnsi="Times New Roman" w:cs="Times New Roman"/>
          <w:sz w:val="24"/>
          <w:szCs w:val="24"/>
        </w:rPr>
        <w:t xml:space="preserve">Calman, Sir Kenneth (chair). </w:t>
      </w:r>
      <w:r w:rsidR="00193141">
        <w:rPr>
          <w:rFonts w:ascii="Times New Roman" w:hAnsi="Times New Roman" w:cs="Times New Roman"/>
          <w:sz w:val="24"/>
          <w:szCs w:val="24"/>
        </w:rPr>
        <w:t>(</w:t>
      </w:r>
      <w:r>
        <w:rPr>
          <w:rFonts w:ascii="Times New Roman" w:hAnsi="Times New Roman" w:cs="Times New Roman"/>
          <w:sz w:val="24"/>
          <w:szCs w:val="24"/>
        </w:rPr>
        <w:t>2009</w:t>
      </w:r>
      <w:r w:rsidR="00193141">
        <w:rPr>
          <w:rFonts w:ascii="Times New Roman" w:hAnsi="Times New Roman" w:cs="Times New Roman"/>
          <w:sz w:val="24"/>
          <w:szCs w:val="24"/>
        </w:rPr>
        <w:t>)</w:t>
      </w:r>
      <w:r>
        <w:rPr>
          <w:rFonts w:ascii="Times New Roman" w:hAnsi="Times New Roman" w:cs="Times New Roman"/>
          <w:sz w:val="24"/>
          <w:szCs w:val="24"/>
        </w:rPr>
        <w:t>. Serving Scotland Better: Scotland and the United Kingdom in the 21</w:t>
      </w:r>
      <w:r w:rsidRPr="00735EA9">
        <w:rPr>
          <w:rFonts w:ascii="Times New Roman" w:hAnsi="Times New Roman" w:cs="Times New Roman"/>
          <w:sz w:val="24"/>
          <w:szCs w:val="24"/>
          <w:vertAlign w:val="superscript"/>
        </w:rPr>
        <w:t>st</w:t>
      </w:r>
      <w:r>
        <w:rPr>
          <w:rFonts w:ascii="Times New Roman" w:hAnsi="Times New Roman" w:cs="Times New Roman"/>
          <w:sz w:val="24"/>
          <w:szCs w:val="24"/>
        </w:rPr>
        <w:t xml:space="preserve"> Century: Final Report. </w:t>
      </w:r>
      <w:r w:rsidR="00193141">
        <w:rPr>
          <w:rFonts w:ascii="Times New Roman" w:hAnsi="Times New Roman" w:cs="Times New Roman"/>
          <w:sz w:val="24"/>
          <w:szCs w:val="24"/>
        </w:rPr>
        <w:t>Available at:</w:t>
      </w:r>
      <w:r>
        <w:rPr>
          <w:rFonts w:ascii="Times New Roman" w:hAnsi="Times New Roman" w:cs="Times New Roman"/>
          <w:sz w:val="24"/>
          <w:szCs w:val="24"/>
        </w:rPr>
        <w:t xml:space="preserve"> </w:t>
      </w:r>
      <w:hyperlink r:id="rId14" w:history="1">
        <w:r w:rsidRPr="001C1A8E">
          <w:rPr>
            <w:rStyle w:val="Hyperlink"/>
            <w:rFonts w:ascii="Times New Roman" w:hAnsi="Times New Roman" w:cs="Times New Roman"/>
            <w:sz w:val="24"/>
            <w:szCs w:val="24"/>
          </w:rPr>
          <w:t>http://news.bbc.co.uk/1/shared/bsp/hi/pdfs/15_06_09_calman.pdf</w:t>
        </w:r>
      </w:hyperlink>
      <w:r w:rsidR="00193141">
        <w:rPr>
          <w:rFonts w:ascii="Times New Roman" w:hAnsi="Times New Roman" w:cs="Times New Roman"/>
          <w:sz w:val="24"/>
          <w:szCs w:val="24"/>
        </w:rPr>
        <w:t>.</w:t>
      </w:r>
    </w:p>
    <w:p w:rsidR="00A730BB" w:rsidRDefault="00A730BB">
      <w:pPr>
        <w:rPr>
          <w:rFonts w:ascii="Times New Roman" w:hAnsi="Times New Roman" w:cs="Times New Roman"/>
          <w:sz w:val="24"/>
          <w:szCs w:val="24"/>
        </w:rPr>
      </w:pPr>
      <w:r>
        <w:rPr>
          <w:rFonts w:ascii="Times New Roman" w:hAnsi="Times New Roman" w:cs="Times New Roman"/>
          <w:sz w:val="24"/>
          <w:szCs w:val="24"/>
        </w:rPr>
        <w:t xml:space="preserve">Clegg, D. </w:t>
      </w:r>
      <w:r w:rsidR="00193141">
        <w:rPr>
          <w:rFonts w:ascii="Times New Roman" w:hAnsi="Times New Roman" w:cs="Times New Roman"/>
          <w:sz w:val="24"/>
          <w:szCs w:val="24"/>
        </w:rPr>
        <w:t>(</w:t>
      </w:r>
      <w:r>
        <w:rPr>
          <w:rFonts w:ascii="Times New Roman" w:hAnsi="Times New Roman" w:cs="Times New Roman"/>
          <w:sz w:val="24"/>
          <w:szCs w:val="24"/>
        </w:rPr>
        <w:t>2014</w:t>
      </w:r>
      <w:r w:rsidR="00193141">
        <w:rPr>
          <w:rFonts w:ascii="Times New Roman" w:hAnsi="Times New Roman" w:cs="Times New Roman"/>
          <w:sz w:val="24"/>
          <w:szCs w:val="24"/>
        </w:rPr>
        <w:t>)</w:t>
      </w:r>
      <w:r>
        <w:rPr>
          <w:rFonts w:ascii="Times New Roman" w:hAnsi="Times New Roman" w:cs="Times New Roman"/>
          <w:sz w:val="24"/>
          <w:szCs w:val="24"/>
        </w:rPr>
        <w:t xml:space="preserve">. </w:t>
      </w:r>
      <w:r w:rsidRPr="00A730BB">
        <w:rPr>
          <w:rFonts w:ascii="Times New Roman" w:hAnsi="Times New Roman" w:cs="Times New Roman"/>
          <w:sz w:val="24"/>
          <w:szCs w:val="24"/>
        </w:rPr>
        <w:t xml:space="preserve">David Cameron, Ed Miliband and Nick Clegg sign joint historic promise which guarantees more devolved powers for Scotland and protection of NHS if we vote No </w:t>
      </w:r>
      <w:r>
        <w:rPr>
          <w:rFonts w:ascii="Times New Roman" w:hAnsi="Times New Roman" w:cs="Times New Roman"/>
          <w:i/>
          <w:sz w:val="24"/>
          <w:szCs w:val="24"/>
        </w:rPr>
        <w:t xml:space="preserve">Daily </w:t>
      </w:r>
      <w:r w:rsidRPr="00A730BB">
        <w:rPr>
          <w:rFonts w:ascii="Times New Roman" w:hAnsi="Times New Roman" w:cs="Times New Roman"/>
          <w:i/>
          <w:sz w:val="24"/>
          <w:szCs w:val="24"/>
        </w:rPr>
        <w:t>Record</w:t>
      </w:r>
      <w:r>
        <w:rPr>
          <w:rFonts w:ascii="Times New Roman" w:hAnsi="Times New Roman" w:cs="Times New Roman"/>
          <w:sz w:val="24"/>
          <w:szCs w:val="24"/>
        </w:rPr>
        <w:t xml:space="preserve"> 15 September. </w:t>
      </w:r>
      <w:r w:rsidR="00193141">
        <w:rPr>
          <w:rFonts w:ascii="Times New Roman" w:hAnsi="Times New Roman" w:cs="Times New Roman"/>
          <w:sz w:val="24"/>
          <w:szCs w:val="24"/>
        </w:rPr>
        <w:t>Available at:</w:t>
      </w:r>
      <w:r>
        <w:rPr>
          <w:rFonts w:ascii="Times New Roman" w:hAnsi="Times New Roman" w:cs="Times New Roman"/>
          <w:sz w:val="24"/>
          <w:szCs w:val="24"/>
        </w:rPr>
        <w:t xml:space="preserve"> </w:t>
      </w:r>
      <w:hyperlink r:id="rId15" w:history="1">
        <w:r w:rsidRPr="004C1B94">
          <w:rPr>
            <w:rStyle w:val="Hyperlink"/>
            <w:rFonts w:ascii="Times New Roman" w:hAnsi="Times New Roman" w:cs="Times New Roman"/>
            <w:sz w:val="24"/>
            <w:szCs w:val="24"/>
          </w:rPr>
          <w:t>http://www.dailyrecord.co.uk/news/politics/david-cameron-ed-miliband-nick-4265992</w:t>
        </w:r>
      </w:hyperlink>
      <w:r w:rsidR="00193141">
        <w:rPr>
          <w:rFonts w:ascii="Times New Roman" w:hAnsi="Times New Roman" w:cs="Times New Roman"/>
          <w:sz w:val="24"/>
          <w:szCs w:val="24"/>
        </w:rPr>
        <w:t>.</w:t>
      </w:r>
    </w:p>
    <w:p w:rsidR="00144362" w:rsidRPr="00112FDF" w:rsidRDefault="00144362" w:rsidP="00144362">
      <w:pPr>
        <w:rPr>
          <w:rFonts w:ascii="Times New Roman" w:hAnsi="Times New Roman" w:cs="Times New Roman"/>
          <w:sz w:val="24"/>
          <w:szCs w:val="24"/>
        </w:rPr>
      </w:pPr>
      <w:r>
        <w:rPr>
          <w:rFonts w:ascii="Times New Roman" w:hAnsi="Times New Roman" w:cs="Times New Roman"/>
          <w:sz w:val="24"/>
          <w:szCs w:val="24"/>
        </w:rPr>
        <w:t xml:space="preserve">Dion, </w:t>
      </w:r>
      <w:proofErr w:type="spellStart"/>
      <w:r>
        <w:rPr>
          <w:rFonts w:ascii="Times New Roman" w:hAnsi="Times New Roman" w:cs="Times New Roman"/>
          <w:sz w:val="24"/>
          <w:szCs w:val="24"/>
        </w:rPr>
        <w:t>Stéphane</w:t>
      </w:r>
      <w:proofErr w:type="spellEnd"/>
      <w:r>
        <w:rPr>
          <w:rFonts w:ascii="Times New Roman" w:hAnsi="Times New Roman" w:cs="Times New Roman"/>
          <w:sz w:val="24"/>
          <w:szCs w:val="24"/>
        </w:rPr>
        <w:t xml:space="preserve">. </w:t>
      </w:r>
      <w:r w:rsidR="00193141">
        <w:rPr>
          <w:rFonts w:ascii="Times New Roman" w:hAnsi="Times New Roman" w:cs="Times New Roman"/>
          <w:sz w:val="24"/>
          <w:szCs w:val="24"/>
        </w:rPr>
        <w:t>(</w:t>
      </w:r>
      <w:r>
        <w:rPr>
          <w:rFonts w:ascii="Times New Roman" w:hAnsi="Times New Roman" w:cs="Times New Roman"/>
          <w:sz w:val="24"/>
          <w:szCs w:val="24"/>
        </w:rPr>
        <w:t>2015</w:t>
      </w:r>
      <w:r w:rsidR="00193141">
        <w:rPr>
          <w:rFonts w:ascii="Times New Roman" w:hAnsi="Times New Roman" w:cs="Times New Roman"/>
          <w:sz w:val="24"/>
          <w:szCs w:val="24"/>
        </w:rPr>
        <w:t>)</w:t>
      </w:r>
      <w:r>
        <w:rPr>
          <w:rFonts w:ascii="Times New Roman" w:hAnsi="Times New Roman" w:cs="Times New Roman"/>
          <w:sz w:val="24"/>
          <w:szCs w:val="24"/>
        </w:rPr>
        <w:t xml:space="preserve">. </w:t>
      </w:r>
      <w:r w:rsidRPr="00144362">
        <w:rPr>
          <w:rFonts w:ascii="Times New Roman" w:hAnsi="Times New Roman" w:cs="Times New Roman"/>
          <w:sz w:val="24"/>
          <w:szCs w:val="24"/>
        </w:rPr>
        <w:t>The Canadian Distinctiveness Regarding Referendums: the Experience of Federal and Self-Determination Referendums</w:t>
      </w:r>
      <w:r>
        <w:rPr>
          <w:rFonts w:ascii="Times New Roman" w:hAnsi="Times New Roman" w:cs="Times New Roman"/>
          <w:sz w:val="24"/>
          <w:szCs w:val="24"/>
        </w:rPr>
        <w:t xml:space="preserve">. </w:t>
      </w:r>
      <w:r w:rsidRPr="00144362">
        <w:rPr>
          <w:rFonts w:ascii="Times New Roman" w:hAnsi="Times New Roman" w:cs="Times New Roman"/>
          <w:sz w:val="24"/>
          <w:szCs w:val="24"/>
        </w:rPr>
        <w:t>Notes for a conference delivered at a symposium entitled:</w:t>
      </w:r>
      <w:r>
        <w:rPr>
          <w:rFonts w:ascii="Times New Roman" w:hAnsi="Times New Roman" w:cs="Times New Roman"/>
          <w:sz w:val="24"/>
          <w:szCs w:val="24"/>
        </w:rPr>
        <w:t xml:space="preserve"> </w:t>
      </w:r>
      <w:r w:rsidRPr="00144362">
        <w:rPr>
          <w:rFonts w:ascii="Times New Roman" w:hAnsi="Times New Roman" w:cs="Times New Roman"/>
          <w:sz w:val="24"/>
          <w:szCs w:val="24"/>
        </w:rPr>
        <w:t xml:space="preserve">“Referendum Democracy in </w:t>
      </w:r>
      <w:proofErr w:type="spellStart"/>
      <w:r w:rsidRPr="00144362">
        <w:rPr>
          <w:rFonts w:ascii="Times New Roman" w:hAnsi="Times New Roman" w:cs="Times New Roman"/>
          <w:sz w:val="24"/>
          <w:szCs w:val="24"/>
        </w:rPr>
        <w:t>Plurinational</w:t>
      </w:r>
      <w:proofErr w:type="spellEnd"/>
      <w:r w:rsidRPr="00144362">
        <w:rPr>
          <w:rFonts w:ascii="Times New Roman" w:hAnsi="Times New Roman" w:cs="Times New Roman"/>
          <w:sz w:val="24"/>
          <w:szCs w:val="24"/>
        </w:rPr>
        <w:t xml:space="preserve"> States”, organized by the Centre de </w:t>
      </w:r>
      <w:proofErr w:type="spellStart"/>
      <w:r w:rsidRPr="00144362">
        <w:rPr>
          <w:rFonts w:ascii="Times New Roman" w:hAnsi="Times New Roman" w:cs="Times New Roman"/>
          <w:sz w:val="24"/>
          <w:szCs w:val="24"/>
        </w:rPr>
        <w:t>recherche</w:t>
      </w:r>
      <w:proofErr w:type="spellEnd"/>
      <w:r w:rsidRPr="00144362">
        <w:rPr>
          <w:rFonts w:ascii="Times New Roman" w:hAnsi="Times New Roman" w:cs="Times New Roman"/>
          <w:sz w:val="24"/>
          <w:szCs w:val="24"/>
        </w:rPr>
        <w:t xml:space="preserve"> </w:t>
      </w:r>
      <w:proofErr w:type="spellStart"/>
      <w:r w:rsidRPr="00144362">
        <w:rPr>
          <w:rFonts w:ascii="Times New Roman" w:hAnsi="Times New Roman" w:cs="Times New Roman"/>
          <w:sz w:val="24"/>
          <w:szCs w:val="24"/>
        </w:rPr>
        <w:t>interdisciplinaire</w:t>
      </w:r>
      <w:proofErr w:type="spellEnd"/>
      <w:r w:rsidRPr="00144362">
        <w:rPr>
          <w:rFonts w:ascii="Times New Roman" w:hAnsi="Times New Roman" w:cs="Times New Roman"/>
          <w:sz w:val="24"/>
          <w:szCs w:val="24"/>
        </w:rPr>
        <w:t xml:space="preserve"> </w:t>
      </w:r>
      <w:proofErr w:type="spellStart"/>
      <w:r w:rsidRPr="00144362">
        <w:rPr>
          <w:rFonts w:ascii="Times New Roman" w:hAnsi="Times New Roman" w:cs="Times New Roman"/>
          <w:sz w:val="24"/>
          <w:szCs w:val="24"/>
        </w:rPr>
        <w:t>sur</w:t>
      </w:r>
      <w:proofErr w:type="spellEnd"/>
      <w:r w:rsidRPr="00144362">
        <w:rPr>
          <w:rFonts w:ascii="Times New Roman" w:hAnsi="Times New Roman" w:cs="Times New Roman"/>
          <w:sz w:val="24"/>
          <w:szCs w:val="24"/>
        </w:rPr>
        <w:t xml:space="preserve"> la </w:t>
      </w:r>
      <w:proofErr w:type="spellStart"/>
      <w:r w:rsidRPr="00144362">
        <w:rPr>
          <w:rFonts w:ascii="Times New Roman" w:hAnsi="Times New Roman" w:cs="Times New Roman"/>
          <w:sz w:val="24"/>
          <w:szCs w:val="24"/>
        </w:rPr>
        <w:t>diversité</w:t>
      </w:r>
      <w:proofErr w:type="spellEnd"/>
      <w:r w:rsidRPr="00144362">
        <w:rPr>
          <w:rFonts w:ascii="Times New Roman" w:hAnsi="Times New Roman" w:cs="Times New Roman"/>
          <w:sz w:val="24"/>
          <w:szCs w:val="24"/>
        </w:rPr>
        <w:t xml:space="preserve"> </w:t>
      </w:r>
      <w:proofErr w:type="gramStart"/>
      <w:r w:rsidRPr="00144362">
        <w:rPr>
          <w:rFonts w:ascii="Times New Roman" w:hAnsi="Times New Roman" w:cs="Times New Roman"/>
          <w:sz w:val="24"/>
          <w:szCs w:val="24"/>
        </w:rPr>
        <w:t>et</w:t>
      </w:r>
      <w:proofErr w:type="gramEnd"/>
      <w:r w:rsidRPr="00144362">
        <w:rPr>
          <w:rFonts w:ascii="Times New Roman" w:hAnsi="Times New Roman" w:cs="Times New Roman"/>
          <w:sz w:val="24"/>
          <w:szCs w:val="24"/>
        </w:rPr>
        <w:t xml:space="preserve"> la </w:t>
      </w:r>
      <w:proofErr w:type="spellStart"/>
      <w:r w:rsidRPr="00144362">
        <w:rPr>
          <w:rFonts w:ascii="Times New Roman" w:hAnsi="Times New Roman" w:cs="Times New Roman"/>
          <w:sz w:val="24"/>
          <w:szCs w:val="24"/>
        </w:rPr>
        <w:t>démocratie</w:t>
      </w:r>
      <w:proofErr w:type="spellEnd"/>
      <w:r w:rsidRPr="00144362">
        <w:rPr>
          <w:rFonts w:ascii="Times New Roman" w:hAnsi="Times New Roman" w:cs="Times New Roman"/>
          <w:sz w:val="24"/>
          <w:szCs w:val="24"/>
        </w:rPr>
        <w:t xml:space="preserve"> (CRIDAQ) at Laval University, Quebec City, on October 29 and 30, 2015.</w:t>
      </w:r>
      <w:r>
        <w:rPr>
          <w:rFonts w:ascii="Times New Roman" w:hAnsi="Times New Roman" w:cs="Times New Roman"/>
          <w:sz w:val="24"/>
          <w:szCs w:val="24"/>
        </w:rPr>
        <w:t xml:space="preserve"> </w:t>
      </w:r>
      <w:r w:rsidR="00193141">
        <w:rPr>
          <w:rFonts w:ascii="Times New Roman" w:hAnsi="Times New Roman" w:cs="Times New Roman"/>
          <w:sz w:val="24"/>
          <w:szCs w:val="24"/>
        </w:rPr>
        <w:t>Available at:</w:t>
      </w:r>
      <w:r>
        <w:rPr>
          <w:rFonts w:ascii="Times New Roman" w:hAnsi="Times New Roman" w:cs="Times New Roman"/>
          <w:sz w:val="24"/>
          <w:szCs w:val="24"/>
        </w:rPr>
        <w:t xml:space="preserve"> </w:t>
      </w:r>
      <w:hyperlink r:id="rId16" w:history="1">
        <w:r w:rsidR="00193141" w:rsidRPr="00193141">
          <w:rPr>
            <w:rStyle w:val="Hyperlink"/>
            <w:rFonts w:ascii="Times New Roman" w:hAnsi="Times New Roman" w:cs="Times New Roman"/>
            <w:sz w:val="24"/>
            <w:szCs w:val="24"/>
          </w:rPr>
          <w:t>https://stephanedion.liberal.ca/en/articles-en/the-canadian-distinctiveness-regarding-referendums-the-experience-of-federal-and-self-determination-referendums/</w:t>
        </w:r>
        <w:r w:rsidR="00193141" w:rsidRPr="00193141">
          <w:rPr>
            <w:rStyle w:val="Hyperlink"/>
          </w:rPr>
          <w:t>.</w:t>
        </w:r>
      </w:hyperlink>
    </w:p>
    <w:p w:rsidR="009C0371" w:rsidRDefault="009C0371">
      <w:pPr>
        <w:rPr>
          <w:rFonts w:ascii="Times New Roman" w:hAnsi="Times New Roman" w:cs="Times New Roman"/>
          <w:sz w:val="24"/>
          <w:szCs w:val="24"/>
        </w:rPr>
      </w:pPr>
      <w:r w:rsidRPr="009C0371">
        <w:rPr>
          <w:rFonts w:ascii="Times New Roman" w:hAnsi="Times New Roman" w:cs="Times New Roman"/>
          <w:i/>
          <w:sz w:val="24"/>
          <w:szCs w:val="24"/>
        </w:rPr>
        <w:t xml:space="preserve">Herald </w:t>
      </w:r>
      <w:r w:rsidR="00193141">
        <w:rPr>
          <w:rFonts w:ascii="Times New Roman" w:hAnsi="Times New Roman" w:cs="Times New Roman"/>
          <w:sz w:val="24"/>
          <w:szCs w:val="24"/>
        </w:rPr>
        <w:t>(</w:t>
      </w:r>
      <w:r w:rsidRPr="009C0371">
        <w:rPr>
          <w:rFonts w:ascii="Times New Roman" w:hAnsi="Times New Roman" w:cs="Times New Roman"/>
          <w:sz w:val="24"/>
          <w:szCs w:val="24"/>
        </w:rPr>
        <w:t>2015</w:t>
      </w:r>
      <w:r w:rsidR="00193141">
        <w:rPr>
          <w:rFonts w:ascii="Times New Roman" w:hAnsi="Times New Roman" w:cs="Times New Roman"/>
          <w:sz w:val="24"/>
          <w:szCs w:val="24"/>
        </w:rPr>
        <w:t>)</w:t>
      </w:r>
      <w:r>
        <w:rPr>
          <w:rFonts w:ascii="Times New Roman" w:hAnsi="Times New Roman" w:cs="Times New Roman"/>
          <w:sz w:val="24"/>
          <w:szCs w:val="24"/>
        </w:rPr>
        <w:t>. ‘</w:t>
      </w:r>
      <w:r w:rsidRPr="009C0371">
        <w:rPr>
          <w:rFonts w:ascii="Times New Roman" w:hAnsi="Times New Roman" w:cs="Times New Roman"/>
          <w:sz w:val="24"/>
          <w:szCs w:val="24"/>
        </w:rPr>
        <w:t>Nicola Sturgeon tops the ratings for leaders’ performance</w:t>
      </w:r>
      <w:r>
        <w:rPr>
          <w:rFonts w:ascii="Times New Roman" w:hAnsi="Times New Roman" w:cs="Times New Roman"/>
          <w:sz w:val="24"/>
          <w:szCs w:val="24"/>
        </w:rPr>
        <w:t xml:space="preserve">’, 29 April. </w:t>
      </w:r>
      <w:r w:rsidR="00193141">
        <w:rPr>
          <w:rFonts w:ascii="Times New Roman" w:hAnsi="Times New Roman" w:cs="Times New Roman"/>
          <w:sz w:val="24"/>
          <w:szCs w:val="24"/>
        </w:rPr>
        <w:t>Available at:</w:t>
      </w:r>
      <w:r>
        <w:rPr>
          <w:rFonts w:ascii="Times New Roman" w:hAnsi="Times New Roman" w:cs="Times New Roman"/>
          <w:sz w:val="24"/>
          <w:szCs w:val="24"/>
        </w:rPr>
        <w:t xml:space="preserve"> </w:t>
      </w:r>
      <w:hyperlink r:id="rId17" w:history="1">
        <w:r w:rsidRPr="00611FD1">
          <w:rPr>
            <w:rStyle w:val="Hyperlink"/>
            <w:rFonts w:ascii="Times New Roman" w:hAnsi="Times New Roman" w:cs="Times New Roman"/>
            <w:sz w:val="24"/>
            <w:szCs w:val="24"/>
          </w:rPr>
          <w:t>http://www.heraldscotland.com/news/13211668.Poll_shows_Sturgeon_is_now_the_most_popular_politician_across_Britain/</w:t>
        </w:r>
      </w:hyperlink>
      <w:r w:rsidR="00193141">
        <w:rPr>
          <w:rFonts w:ascii="Times New Roman" w:hAnsi="Times New Roman" w:cs="Times New Roman"/>
          <w:sz w:val="24"/>
          <w:szCs w:val="24"/>
        </w:rPr>
        <w:t>.</w:t>
      </w:r>
    </w:p>
    <w:p w:rsidR="000A4804" w:rsidRDefault="000A4804">
      <w:pPr>
        <w:rPr>
          <w:rFonts w:ascii="Times New Roman" w:hAnsi="Times New Roman" w:cs="Times New Roman"/>
          <w:sz w:val="24"/>
          <w:szCs w:val="24"/>
        </w:rPr>
      </w:pPr>
      <w:r>
        <w:rPr>
          <w:rFonts w:ascii="Times New Roman" w:hAnsi="Times New Roman" w:cs="Times New Roman"/>
          <w:sz w:val="24"/>
          <w:szCs w:val="24"/>
        </w:rPr>
        <w:t xml:space="preserve">HM Treasury </w:t>
      </w:r>
      <w:r w:rsidR="00193141">
        <w:rPr>
          <w:rFonts w:ascii="Times New Roman" w:hAnsi="Times New Roman" w:cs="Times New Roman"/>
          <w:sz w:val="24"/>
          <w:szCs w:val="24"/>
        </w:rPr>
        <w:t>(</w:t>
      </w:r>
      <w:r>
        <w:rPr>
          <w:rFonts w:ascii="Times New Roman" w:hAnsi="Times New Roman" w:cs="Times New Roman"/>
          <w:sz w:val="24"/>
          <w:szCs w:val="24"/>
        </w:rPr>
        <w:t>2015</w:t>
      </w:r>
      <w:r w:rsidR="00193141">
        <w:rPr>
          <w:rFonts w:ascii="Times New Roman" w:hAnsi="Times New Roman" w:cs="Times New Roman"/>
          <w:sz w:val="24"/>
          <w:szCs w:val="24"/>
        </w:rPr>
        <w:t>)</w:t>
      </w:r>
      <w:r>
        <w:rPr>
          <w:rFonts w:ascii="Times New Roman" w:hAnsi="Times New Roman" w:cs="Times New Roman"/>
          <w:sz w:val="24"/>
          <w:szCs w:val="24"/>
        </w:rPr>
        <w:t xml:space="preserve">. </w:t>
      </w:r>
      <w:r w:rsidRPr="000A4804">
        <w:rPr>
          <w:rFonts w:ascii="Times New Roman" w:hAnsi="Times New Roman" w:cs="Times New Roman"/>
          <w:sz w:val="24"/>
          <w:szCs w:val="24"/>
        </w:rPr>
        <w:t>Public Expenditure Statistical Analyses</w:t>
      </w:r>
      <w:r>
        <w:rPr>
          <w:rFonts w:ascii="Times New Roman" w:hAnsi="Times New Roman" w:cs="Times New Roman"/>
          <w:sz w:val="24"/>
          <w:szCs w:val="24"/>
        </w:rPr>
        <w:t xml:space="preserve"> 2015. </w:t>
      </w:r>
      <w:r w:rsidR="00193141">
        <w:rPr>
          <w:rFonts w:ascii="Times New Roman" w:hAnsi="Times New Roman" w:cs="Times New Roman"/>
          <w:sz w:val="24"/>
          <w:szCs w:val="24"/>
        </w:rPr>
        <w:t>Available at:</w:t>
      </w:r>
      <w:r>
        <w:rPr>
          <w:rFonts w:ascii="Times New Roman" w:hAnsi="Times New Roman" w:cs="Times New Roman"/>
          <w:sz w:val="24"/>
          <w:szCs w:val="24"/>
        </w:rPr>
        <w:t xml:space="preserve"> </w:t>
      </w:r>
      <w:hyperlink r:id="rId18" w:history="1">
        <w:r w:rsidRPr="004C1B94">
          <w:rPr>
            <w:rStyle w:val="Hyperlink"/>
            <w:rFonts w:ascii="Times New Roman" w:hAnsi="Times New Roman" w:cs="Times New Roman"/>
            <w:sz w:val="24"/>
            <w:szCs w:val="24"/>
          </w:rPr>
          <w:t>https://www.gov.uk/government/statistics/public-expenditure-statistical-analyses-2015</w:t>
        </w:r>
      </w:hyperlink>
      <w:r w:rsidR="00193141">
        <w:rPr>
          <w:rFonts w:ascii="Times New Roman" w:hAnsi="Times New Roman" w:cs="Times New Roman"/>
          <w:sz w:val="24"/>
          <w:szCs w:val="24"/>
        </w:rPr>
        <w:t>.</w:t>
      </w:r>
    </w:p>
    <w:p w:rsidR="0016680C" w:rsidRDefault="0016680C" w:rsidP="0016680C">
      <w:pPr>
        <w:rPr>
          <w:rFonts w:ascii="Times New Roman" w:hAnsi="Times New Roman" w:cs="Times New Roman"/>
          <w:sz w:val="24"/>
          <w:szCs w:val="24"/>
        </w:rPr>
      </w:pPr>
      <w:r>
        <w:rPr>
          <w:rFonts w:ascii="Times New Roman" w:hAnsi="Times New Roman" w:cs="Times New Roman"/>
          <w:sz w:val="24"/>
          <w:szCs w:val="24"/>
        </w:rPr>
        <w:t xml:space="preserve">HM Treasury </w:t>
      </w:r>
      <w:r w:rsidR="00193141">
        <w:rPr>
          <w:rFonts w:ascii="Times New Roman" w:hAnsi="Times New Roman" w:cs="Times New Roman"/>
          <w:sz w:val="24"/>
          <w:szCs w:val="24"/>
        </w:rPr>
        <w:t>(</w:t>
      </w:r>
      <w:r>
        <w:rPr>
          <w:rFonts w:ascii="Times New Roman" w:hAnsi="Times New Roman" w:cs="Times New Roman"/>
          <w:sz w:val="24"/>
          <w:szCs w:val="24"/>
        </w:rPr>
        <w:t>2016</w:t>
      </w:r>
      <w:r w:rsidR="00193141">
        <w:rPr>
          <w:rFonts w:ascii="Times New Roman" w:hAnsi="Times New Roman" w:cs="Times New Roman"/>
          <w:sz w:val="24"/>
          <w:szCs w:val="24"/>
        </w:rPr>
        <w:t>)</w:t>
      </w:r>
      <w:r>
        <w:rPr>
          <w:rFonts w:ascii="Times New Roman" w:hAnsi="Times New Roman" w:cs="Times New Roman"/>
          <w:sz w:val="24"/>
          <w:szCs w:val="24"/>
        </w:rPr>
        <w:t xml:space="preserve">. </w:t>
      </w:r>
      <w:r w:rsidRPr="0016680C">
        <w:rPr>
          <w:rFonts w:ascii="Times New Roman" w:hAnsi="Times New Roman" w:cs="Times New Roman"/>
          <w:sz w:val="24"/>
          <w:szCs w:val="24"/>
        </w:rPr>
        <w:t xml:space="preserve">The agreement between the Scottish government and the United Kingdom </w:t>
      </w:r>
      <w:r w:rsidRPr="00670AAA">
        <w:rPr>
          <w:rFonts w:ascii="Times New Roman" w:hAnsi="Times New Roman" w:cs="Times New Roman"/>
          <w:sz w:val="24"/>
          <w:szCs w:val="24"/>
        </w:rPr>
        <w:t xml:space="preserve">government on the Scottish government’s fiscal framework. </w:t>
      </w:r>
      <w:r w:rsidR="00193141">
        <w:rPr>
          <w:rFonts w:ascii="Times New Roman" w:hAnsi="Times New Roman" w:cs="Times New Roman"/>
          <w:sz w:val="24"/>
          <w:szCs w:val="24"/>
        </w:rPr>
        <w:t>Available at:</w:t>
      </w:r>
      <w:r w:rsidRPr="00670AAA">
        <w:rPr>
          <w:rFonts w:ascii="Times New Roman" w:hAnsi="Times New Roman" w:cs="Times New Roman"/>
          <w:sz w:val="24"/>
          <w:szCs w:val="24"/>
        </w:rPr>
        <w:t xml:space="preserve"> </w:t>
      </w:r>
      <w:hyperlink r:id="rId19" w:history="1">
        <w:r w:rsidRPr="00670AAA">
          <w:rPr>
            <w:rStyle w:val="Hyperlink"/>
            <w:rFonts w:ascii="Times New Roman" w:hAnsi="Times New Roman" w:cs="Times New Roman"/>
            <w:sz w:val="24"/>
            <w:szCs w:val="24"/>
          </w:rPr>
          <w:t>https://www.gov.uk/government/publications/the-agreement-between-the-scottish-government-and-the-united-kingdom-government-on-the-scottish-governments-fiscal-framework</w:t>
        </w:r>
      </w:hyperlink>
      <w:r w:rsidR="00193141">
        <w:rPr>
          <w:rFonts w:ascii="Times New Roman" w:hAnsi="Times New Roman" w:cs="Times New Roman"/>
          <w:sz w:val="24"/>
          <w:szCs w:val="24"/>
        </w:rPr>
        <w:t>.</w:t>
      </w:r>
    </w:p>
    <w:p w:rsidR="00005376" w:rsidRPr="00005376" w:rsidRDefault="00005376" w:rsidP="0016680C">
      <w:pPr>
        <w:rPr>
          <w:rFonts w:ascii="Times New Roman" w:hAnsi="Times New Roman" w:cs="Times New Roman"/>
          <w:sz w:val="24"/>
          <w:szCs w:val="24"/>
        </w:rPr>
      </w:pPr>
      <w:r w:rsidRPr="00005376">
        <w:rPr>
          <w:rFonts w:ascii="Times New Roman" w:hAnsi="Times New Roman" w:cs="Times New Roman"/>
          <w:sz w:val="24"/>
          <w:szCs w:val="24"/>
        </w:rPr>
        <w:t xml:space="preserve">Independent Commission on Funding and Finance for Wales (ICFFW) </w:t>
      </w:r>
      <w:r w:rsidR="00193141">
        <w:rPr>
          <w:rFonts w:ascii="Times New Roman" w:hAnsi="Times New Roman" w:cs="Times New Roman"/>
          <w:sz w:val="24"/>
          <w:szCs w:val="24"/>
        </w:rPr>
        <w:t>(</w:t>
      </w:r>
      <w:r w:rsidRPr="00005376">
        <w:rPr>
          <w:rFonts w:ascii="Times New Roman" w:hAnsi="Times New Roman" w:cs="Times New Roman"/>
          <w:sz w:val="24"/>
          <w:szCs w:val="24"/>
        </w:rPr>
        <w:t>2009</w:t>
      </w:r>
      <w:r w:rsidR="00193141">
        <w:rPr>
          <w:rFonts w:ascii="Times New Roman" w:hAnsi="Times New Roman" w:cs="Times New Roman"/>
          <w:sz w:val="24"/>
          <w:szCs w:val="24"/>
        </w:rPr>
        <w:t>)</w:t>
      </w:r>
      <w:r w:rsidRPr="00005376">
        <w:rPr>
          <w:rFonts w:ascii="Times New Roman" w:hAnsi="Times New Roman" w:cs="Times New Roman"/>
          <w:sz w:val="24"/>
          <w:szCs w:val="24"/>
        </w:rPr>
        <w:t xml:space="preserve">. </w:t>
      </w:r>
      <w:r w:rsidRPr="00193141">
        <w:rPr>
          <w:rFonts w:ascii="Times New Roman" w:hAnsi="Times New Roman" w:cs="Times New Roman"/>
          <w:sz w:val="24"/>
          <w:szCs w:val="24"/>
        </w:rPr>
        <w:t>Working paper: Replacing Barnett with a needs-based formula.</w:t>
      </w:r>
      <w:r w:rsidRPr="00005376">
        <w:rPr>
          <w:rFonts w:ascii="Times New Roman" w:hAnsi="Times New Roman" w:cs="Times New Roman"/>
          <w:i/>
          <w:sz w:val="24"/>
          <w:szCs w:val="24"/>
        </w:rPr>
        <w:t xml:space="preserve"> </w:t>
      </w:r>
      <w:r w:rsidR="00193141" w:rsidRPr="00193141">
        <w:rPr>
          <w:rFonts w:ascii="Times New Roman" w:hAnsi="Times New Roman" w:cs="Times New Roman"/>
          <w:sz w:val="24"/>
          <w:szCs w:val="24"/>
        </w:rPr>
        <w:t>ICFFW</w:t>
      </w:r>
      <w:r w:rsidR="00193141">
        <w:rPr>
          <w:rFonts w:ascii="Times New Roman" w:hAnsi="Times New Roman" w:cs="Times New Roman"/>
          <w:sz w:val="24"/>
          <w:szCs w:val="24"/>
        </w:rPr>
        <w:t>,</w:t>
      </w:r>
      <w:r w:rsidR="00193141" w:rsidRPr="00193141">
        <w:rPr>
          <w:rFonts w:ascii="Times New Roman" w:hAnsi="Times New Roman" w:cs="Times New Roman"/>
          <w:sz w:val="24"/>
          <w:szCs w:val="24"/>
        </w:rPr>
        <w:t xml:space="preserve"> </w:t>
      </w:r>
      <w:r w:rsidRPr="00005376">
        <w:rPr>
          <w:rFonts w:ascii="Times New Roman" w:hAnsi="Times New Roman" w:cs="Times New Roman"/>
          <w:sz w:val="24"/>
          <w:szCs w:val="24"/>
        </w:rPr>
        <w:t>Cardiff</w:t>
      </w:r>
      <w:proofErr w:type="gramStart"/>
      <w:r w:rsidRPr="00005376">
        <w:rPr>
          <w:rFonts w:ascii="Times New Roman" w:hAnsi="Times New Roman" w:cs="Times New Roman"/>
          <w:sz w:val="24"/>
          <w:szCs w:val="24"/>
        </w:rPr>
        <w:t>:.</w:t>
      </w:r>
      <w:proofErr w:type="gramEnd"/>
      <w:r w:rsidRPr="00005376">
        <w:rPr>
          <w:rFonts w:ascii="Times New Roman" w:hAnsi="Times New Roman" w:cs="Times New Roman"/>
          <w:sz w:val="24"/>
          <w:szCs w:val="24"/>
        </w:rPr>
        <w:t xml:space="preserve"> </w:t>
      </w:r>
      <w:r w:rsidR="00193141">
        <w:rPr>
          <w:rFonts w:ascii="Times New Roman" w:hAnsi="Times New Roman" w:cs="Times New Roman"/>
          <w:sz w:val="24"/>
          <w:szCs w:val="24"/>
        </w:rPr>
        <w:t>Available at:</w:t>
      </w:r>
      <w:r w:rsidRPr="00005376">
        <w:rPr>
          <w:rFonts w:ascii="Times New Roman" w:hAnsi="Times New Roman" w:cs="Times New Roman"/>
          <w:sz w:val="24"/>
          <w:szCs w:val="24"/>
        </w:rPr>
        <w:t xml:space="preserve"> </w:t>
      </w:r>
      <w:hyperlink r:id="rId20" w:history="1">
        <w:r w:rsidRPr="00005376">
          <w:rPr>
            <w:rStyle w:val="Hyperlink"/>
            <w:rFonts w:ascii="Times New Roman" w:hAnsi="Times New Roman" w:cs="Times New Roman"/>
            <w:sz w:val="24"/>
            <w:szCs w:val="24"/>
          </w:rPr>
          <w:t>http://wales.gov.uk/docs/icffw/news/091204needsworkingpaperen.pdf</w:t>
        </w:r>
      </w:hyperlink>
      <w:r>
        <w:rPr>
          <w:rStyle w:val="Hyperlink"/>
          <w:rFonts w:ascii="Times New Roman" w:hAnsi="Times New Roman" w:cs="Times New Roman"/>
          <w:sz w:val="24"/>
          <w:szCs w:val="24"/>
        </w:rPr>
        <w:t>.</w:t>
      </w:r>
    </w:p>
    <w:p w:rsidR="003529B2" w:rsidRPr="00193141" w:rsidRDefault="003529B2" w:rsidP="003529B2">
      <w:pPr>
        <w:rPr>
          <w:rFonts w:ascii="Times New Roman" w:hAnsi="Times New Roman" w:cs="Times New Roman"/>
          <w:sz w:val="24"/>
          <w:szCs w:val="24"/>
        </w:rPr>
      </w:pPr>
      <w:r w:rsidRPr="00193141">
        <w:rPr>
          <w:rFonts w:ascii="Times New Roman" w:hAnsi="Times New Roman" w:cs="Times New Roman"/>
          <w:sz w:val="24"/>
          <w:szCs w:val="24"/>
        </w:rPr>
        <w:t xml:space="preserve">Independent Expert Group (IEG) </w:t>
      </w:r>
      <w:r w:rsidR="00193141">
        <w:rPr>
          <w:rFonts w:ascii="Times New Roman" w:hAnsi="Times New Roman" w:cs="Times New Roman"/>
          <w:sz w:val="24"/>
          <w:szCs w:val="24"/>
        </w:rPr>
        <w:t>(</w:t>
      </w:r>
      <w:r w:rsidRPr="00193141">
        <w:rPr>
          <w:rFonts w:ascii="Times New Roman" w:hAnsi="Times New Roman" w:cs="Times New Roman"/>
          <w:sz w:val="24"/>
          <w:szCs w:val="24"/>
        </w:rPr>
        <w:t>2008</w:t>
      </w:r>
      <w:r w:rsidR="00193141">
        <w:rPr>
          <w:rFonts w:ascii="Times New Roman" w:hAnsi="Times New Roman" w:cs="Times New Roman"/>
          <w:sz w:val="24"/>
          <w:szCs w:val="24"/>
        </w:rPr>
        <w:t>)</w:t>
      </w:r>
      <w:r w:rsidRPr="00193141">
        <w:rPr>
          <w:rFonts w:ascii="Times New Roman" w:hAnsi="Times New Roman" w:cs="Times New Roman"/>
          <w:sz w:val="24"/>
          <w:szCs w:val="24"/>
        </w:rPr>
        <w:t xml:space="preserve">. First Evidence from the Independent Expert Group to the Commission on Scottish Devolution. </w:t>
      </w:r>
      <w:r w:rsidR="00193141" w:rsidRPr="00193141">
        <w:rPr>
          <w:rFonts w:ascii="Times New Roman" w:hAnsi="Times New Roman" w:cs="Times New Roman"/>
          <w:sz w:val="24"/>
          <w:szCs w:val="24"/>
        </w:rPr>
        <w:t xml:space="preserve">Heriot-Watt University, </w:t>
      </w:r>
      <w:r w:rsidRPr="00193141">
        <w:rPr>
          <w:rFonts w:ascii="Times New Roman" w:hAnsi="Times New Roman" w:cs="Times New Roman"/>
          <w:sz w:val="24"/>
          <w:szCs w:val="24"/>
        </w:rPr>
        <w:t>Edinburgh</w:t>
      </w:r>
      <w:r w:rsidR="00193141" w:rsidRPr="00193141">
        <w:rPr>
          <w:rFonts w:ascii="Times New Roman" w:hAnsi="Times New Roman" w:cs="Times New Roman"/>
          <w:sz w:val="24"/>
          <w:szCs w:val="24"/>
        </w:rPr>
        <w:t>.</w:t>
      </w:r>
    </w:p>
    <w:p w:rsidR="003529B2" w:rsidRPr="00193141" w:rsidRDefault="003529B2" w:rsidP="003529B2">
      <w:pPr>
        <w:rPr>
          <w:rFonts w:ascii="Times New Roman" w:hAnsi="Times New Roman" w:cs="Times New Roman"/>
          <w:sz w:val="24"/>
          <w:szCs w:val="24"/>
        </w:rPr>
      </w:pPr>
      <w:r w:rsidRPr="00193141">
        <w:rPr>
          <w:rFonts w:ascii="Times New Roman" w:hAnsi="Times New Roman" w:cs="Times New Roman"/>
          <w:sz w:val="24"/>
          <w:szCs w:val="24"/>
        </w:rPr>
        <w:t xml:space="preserve">IEG </w:t>
      </w:r>
      <w:r w:rsidR="00193141">
        <w:rPr>
          <w:rFonts w:ascii="Times New Roman" w:hAnsi="Times New Roman" w:cs="Times New Roman"/>
          <w:sz w:val="24"/>
          <w:szCs w:val="24"/>
        </w:rPr>
        <w:t>(</w:t>
      </w:r>
      <w:r w:rsidRPr="00193141">
        <w:rPr>
          <w:rFonts w:ascii="Times New Roman" w:hAnsi="Times New Roman" w:cs="Times New Roman"/>
          <w:sz w:val="24"/>
          <w:szCs w:val="24"/>
        </w:rPr>
        <w:t>2009a</w:t>
      </w:r>
      <w:r w:rsidR="00193141">
        <w:rPr>
          <w:rFonts w:ascii="Times New Roman" w:hAnsi="Times New Roman" w:cs="Times New Roman"/>
          <w:sz w:val="24"/>
          <w:szCs w:val="24"/>
        </w:rPr>
        <w:t>)</w:t>
      </w:r>
      <w:r w:rsidRPr="00193141">
        <w:rPr>
          <w:rFonts w:ascii="Times New Roman" w:hAnsi="Times New Roman" w:cs="Times New Roman"/>
          <w:sz w:val="24"/>
          <w:szCs w:val="24"/>
        </w:rPr>
        <w:t xml:space="preserve">. Should Scottish Ministers be Able to Borrow? </w:t>
      </w:r>
      <w:r w:rsidR="00193141" w:rsidRPr="00193141">
        <w:rPr>
          <w:rFonts w:ascii="Times New Roman" w:hAnsi="Times New Roman" w:cs="Times New Roman"/>
          <w:sz w:val="24"/>
          <w:szCs w:val="24"/>
        </w:rPr>
        <w:t>Heriot-Watt University, Edinburgh</w:t>
      </w:r>
      <w:r w:rsidRPr="00193141">
        <w:rPr>
          <w:rFonts w:ascii="Times New Roman" w:hAnsi="Times New Roman" w:cs="Times New Roman"/>
          <w:sz w:val="24"/>
          <w:szCs w:val="24"/>
        </w:rPr>
        <w:t>.</w:t>
      </w:r>
    </w:p>
    <w:p w:rsidR="003529B2" w:rsidRPr="00193141" w:rsidRDefault="003529B2" w:rsidP="003529B2">
      <w:pPr>
        <w:rPr>
          <w:rFonts w:ascii="Times New Roman" w:hAnsi="Times New Roman" w:cs="Times New Roman"/>
          <w:sz w:val="24"/>
          <w:szCs w:val="24"/>
        </w:rPr>
      </w:pPr>
      <w:r w:rsidRPr="00193141">
        <w:rPr>
          <w:rFonts w:ascii="Times New Roman" w:hAnsi="Times New Roman" w:cs="Times New Roman"/>
          <w:sz w:val="24"/>
          <w:szCs w:val="24"/>
        </w:rPr>
        <w:t xml:space="preserve">IEG </w:t>
      </w:r>
      <w:r w:rsidR="00193141">
        <w:rPr>
          <w:rFonts w:ascii="Times New Roman" w:hAnsi="Times New Roman" w:cs="Times New Roman"/>
          <w:sz w:val="24"/>
          <w:szCs w:val="24"/>
        </w:rPr>
        <w:t>(</w:t>
      </w:r>
      <w:r w:rsidRPr="00193141">
        <w:rPr>
          <w:rFonts w:ascii="Times New Roman" w:hAnsi="Times New Roman" w:cs="Times New Roman"/>
          <w:sz w:val="24"/>
          <w:szCs w:val="24"/>
        </w:rPr>
        <w:t>2009b</w:t>
      </w:r>
      <w:r w:rsidR="00193141">
        <w:rPr>
          <w:rFonts w:ascii="Times New Roman" w:hAnsi="Times New Roman" w:cs="Times New Roman"/>
          <w:sz w:val="24"/>
          <w:szCs w:val="24"/>
        </w:rPr>
        <w:t>).</w:t>
      </w:r>
      <w:r w:rsidRPr="00193141">
        <w:rPr>
          <w:rFonts w:ascii="Times New Roman" w:hAnsi="Times New Roman" w:cs="Times New Roman"/>
          <w:sz w:val="24"/>
          <w:szCs w:val="24"/>
        </w:rPr>
        <w:t xml:space="preserve"> Natural Resource Taxation and Scottish Devolution. </w:t>
      </w:r>
      <w:r w:rsidR="00193141" w:rsidRPr="00193141">
        <w:rPr>
          <w:rFonts w:ascii="Times New Roman" w:hAnsi="Times New Roman" w:cs="Times New Roman"/>
          <w:sz w:val="24"/>
          <w:szCs w:val="24"/>
        </w:rPr>
        <w:t>Heriot-Watt University, Edinburgh</w:t>
      </w:r>
      <w:r w:rsidRPr="00193141">
        <w:rPr>
          <w:rFonts w:ascii="Times New Roman" w:hAnsi="Times New Roman" w:cs="Times New Roman"/>
          <w:sz w:val="24"/>
          <w:szCs w:val="24"/>
        </w:rPr>
        <w:t>.</w:t>
      </w:r>
    </w:p>
    <w:p w:rsidR="003529B2" w:rsidRPr="00193141" w:rsidRDefault="003529B2" w:rsidP="003529B2">
      <w:pPr>
        <w:rPr>
          <w:rFonts w:ascii="Times New Roman" w:hAnsi="Times New Roman" w:cs="Times New Roman"/>
          <w:sz w:val="24"/>
          <w:szCs w:val="24"/>
        </w:rPr>
      </w:pPr>
      <w:r w:rsidRPr="00193141">
        <w:rPr>
          <w:rFonts w:ascii="Times New Roman" w:hAnsi="Times New Roman" w:cs="Times New Roman"/>
          <w:sz w:val="24"/>
          <w:szCs w:val="24"/>
        </w:rPr>
        <w:t xml:space="preserve">IEG </w:t>
      </w:r>
      <w:r w:rsidR="00193141">
        <w:rPr>
          <w:rFonts w:ascii="Times New Roman" w:hAnsi="Times New Roman" w:cs="Times New Roman"/>
          <w:sz w:val="24"/>
          <w:szCs w:val="24"/>
        </w:rPr>
        <w:t>(</w:t>
      </w:r>
      <w:r w:rsidRPr="00193141">
        <w:rPr>
          <w:rFonts w:ascii="Times New Roman" w:hAnsi="Times New Roman" w:cs="Times New Roman"/>
          <w:sz w:val="24"/>
          <w:szCs w:val="24"/>
        </w:rPr>
        <w:t>2009c</w:t>
      </w:r>
      <w:r w:rsidR="00193141" w:rsidRPr="00193141">
        <w:rPr>
          <w:rFonts w:ascii="Times New Roman" w:hAnsi="Times New Roman" w:cs="Times New Roman"/>
          <w:sz w:val="24"/>
          <w:szCs w:val="24"/>
        </w:rPr>
        <w:t>).</w:t>
      </w:r>
      <w:r w:rsidRPr="00193141">
        <w:rPr>
          <w:rFonts w:ascii="Times New Roman" w:hAnsi="Times New Roman" w:cs="Times New Roman"/>
          <w:sz w:val="24"/>
          <w:szCs w:val="24"/>
        </w:rPr>
        <w:t xml:space="preserve"> Final Report – The Consultation Response. </w:t>
      </w:r>
      <w:r w:rsidR="00193141" w:rsidRPr="00193141">
        <w:rPr>
          <w:rFonts w:ascii="Times New Roman" w:hAnsi="Times New Roman" w:cs="Times New Roman"/>
          <w:sz w:val="24"/>
          <w:szCs w:val="24"/>
        </w:rPr>
        <w:t>Heriot-Watt University, Edinburgh</w:t>
      </w:r>
    </w:p>
    <w:p w:rsidR="009C0371" w:rsidRDefault="009C0371">
      <w:pPr>
        <w:rPr>
          <w:rFonts w:ascii="AvantGardeGothicITCW01B 731063" w:hAnsi="AvantGardeGothicITCW01B 731063" w:cs="Arial"/>
          <w:color w:val="4C4C4C"/>
          <w:kern w:val="36"/>
        </w:rPr>
      </w:pPr>
      <w:r w:rsidRPr="00193141">
        <w:rPr>
          <w:rFonts w:ascii="Times New Roman" w:hAnsi="Times New Roman" w:cs="Times New Roman"/>
          <w:sz w:val="24"/>
          <w:szCs w:val="24"/>
        </w:rPr>
        <w:t xml:space="preserve">IPSOS-MORI </w:t>
      </w:r>
      <w:r w:rsidR="00193141" w:rsidRPr="00193141">
        <w:rPr>
          <w:rFonts w:ascii="Times New Roman" w:hAnsi="Times New Roman" w:cs="Times New Roman"/>
          <w:sz w:val="24"/>
          <w:szCs w:val="24"/>
        </w:rPr>
        <w:t>(</w:t>
      </w:r>
      <w:r w:rsidRPr="00193141">
        <w:rPr>
          <w:rFonts w:ascii="Times New Roman" w:hAnsi="Times New Roman" w:cs="Times New Roman"/>
          <w:sz w:val="24"/>
          <w:szCs w:val="24"/>
        </w:rPr>
        <w:t>2015</w:t>
      </w:r>
      <w:r w:rsidR="00193141" w:rsidRPr="00193141">
        <w:rPr>
          <w:rFonts w:ascii="Times New Roman" w:hAnsi="Times New Roman" w:cs="Times New Roman"/>
          <w:sz w:val="24"/>
          <w:szCs w:val="24"/>
        </w:rPr>
        <w:t>)</w:t>
      </w:r>
      <w:r w:rsidRPr="00193141">
        <w:rPr>
          <w:rFonts w:ascii="Times New Roman" w:hAnsi="Times New Roman" w:cs="Times New Roman"/>
          <w:sz w:val="24"/>
          <w:szCs w:val="24"/>
        </w:rPr>
        <w:t xml:space="preserve">. </w:t>
      </w:r>
      <w:r w:rsidRPr="00193141">
        <w:rPr>
          <w:rFonts w:ascii="AvantGardeGothicITCW01B 731063" w:hAnsi="AvantGardeGothicITCW01B 731063" w:cs="Arial"/>
          <w:kern w:val="36"/>
        </w:rPr>
        <w:t xml:space="preserve">Political Monitor: Satisfaction Ratings 1997-Present. </w:t>
      </w:r>
      <w:r w:rsidR="00193141" w:rsidRPr="00193141">
        <w:rPr>
          <w:rFonts w:ascii="AvantGardeGothicITCW01B 731063" w:hAnsi="AvantGardeGothicITCW01B 731063" w:cs="Arial"/>
          <w:kern w:val="36"/>
        </w:rPr>
        <w:t>Available at:</w:t>
      </w:r>
      <w:r w:rsidRPr="00193141">
        <w:rPr>
          <w:rFonts w:ascii="AvantGardeGothicITCW01B 731063" w:hAnsi="AvantGardeGothicITCW01B 731063" w:cs="Arial"/>
          <w:kern w:val="36"/>
        </w:rPr>
        <w:t xml:space="preserve"> </w:t>
      </w:r>
      <w:hyperlink r:id="rId21" w:history="1">
        <w:r w:rsidR="006B64A6" w:rsidRPr="00611FD1">
          <w:rPr>
            <w:rStyle w:val="Hyperlink"/>
            <w:rFonts w:ascii="AvantGardeGothicITCW01B 731063" w:hAnsi="AvantGardeGothicITCW01B 731063" w:cs="Arial"/>
            <w:kern w:val="36"/>
          </w:rPr>
          <w:t>https://www.ipsos-mori.com/researchpublications/researcharchive/88/Political-Monitor-Satisfaction-Ratings-1997Present.aspx?view=wide</w:t>
        </w:r>
      </w:hyperlink>
    </w:p>
    <w:p w:rsidR="00147B87" w:rsidRPr="00193141" w:rsidRDefault="00147B87">
      <w:pPr>
        <w:rPr>
          <w:rFonts w:ascii="AvantGardeGothicITCW01B 731063" w:hAnsi="AvantGardeGothicITCW01B 731063" w:cs="Arial"/>
          <w:kern w:val="36"/>
        </w:rPr>
      </w:pPr>
      <w:r>
        <w:rPr>
          <w:rFonts w:ascii="AvantGardeGothicITCW01B 731063" w:hAnsi="AvantGardeGothicITCW01B 731063" w:cs="Arial"/>
          <w:color w:val="4C4C4C"/>
          <w:kern w:val="36"/>
        </w:rPr>
        <w:t xml:space="preserve">Kilbrandon, Lord (chair). (1973a). </w:t>
      </w:r>
      <w:r w:rsidRPr="00193141">
        <w:rPr>
          <w:rFonts w:ascii="AvantGardeGothicITCW01B 731063" w:hAnsi="AvantGardeGothicITCW01B 731063" w:cs="Arial"/>
          <w:kern w:val="36"/>
        </w:rPr>
        <w:t>Report of the Royal Commission on the Constitution. Vol. 1. Report. Vol 2. Memorandum of Dissent</w:t>
      </w:r>
      <w:r w:rsidR="00193141">
        <w:rPr>
          <w:rFonts w:ascii="AvantGardeGothicITCW01B 731063" w:hAnsi="AvantGardeGothicITCW01B 731063" w:cs="Arial"/>
          <w:kern w:val="36"/>
        </w:rPr>
        <w:t>.</w:t>
      </w:r>
      <w:r w:rsidRPr="00193141">
        <w:rPr>
          <w:rFonts w:ascii="AvantGardeGothicITCW01B 731063" w:hAnsi="AvantGardeGothicITCW01B 731063" w:cs="Arial"/>
          <w:i/>
          <w:kern w:val="36"/>
        </w:rPr>
        <w:t xml:space="preserve"> </w:t>
      </w:r>
      <w:r w:rsidRPr="00193141">
        <w:rPr>
          <w:rFonts w:ascii="AvantGardeGothicITCW01B 731063" w:hAnsi="AvantGardeGothicITCW01B 731063" w:cs="Arial"/>
          <w:kern w:val="36"/>
        </w:rPr>
        <w:t xml:space="preserve">HMSO, London. </w:t>
      </w:r>
      <w:proofErr w:type="spellStart"/>
      <w:r w:rsidRPr="00193141">
        <w:rPr>
          <w:rFonts w:ascii="AvantGardeGothicITCW01B 731063" w:hAnsi="AvantGardeGothicITCW01B 731063" w:cs="Arial"/>
          <w:kern w:val="36"/>
        </w:rPr>
        <w:t>Cmnd</w:t>
      </w:r>
      <w:proofErr w:type="spellEnd"/>
      <w:r w:rsidRPr="00193141">
        <w:rPr>
          <w:rFonts w:ascii="AvantGardeGothicITCW01B 731063" w:hAnsi="AvantGardeGothicITCW01B 731063" w:cs="Arial"/>
          <w:kern w:val="36"/>
        </w:rPr>
        <w:t xml:space="preserve"> 5460 and 5460-I</w:t>
      </w:r>
      <w:r w:rsidR="00193141" w:rsidRPr="00193141">
        <w:rPr>
          <w:rFonts w:ascii="AvantGardeGothicITCW01B 731063" w:hAnsi="AvantGardeGothicITCW01B 731063" w:cs="Arial"/>
          <w:kern w:val="36"/>
        </w:rPr>
        <w:t>.</w:t>
      </w:r>
    </w:p>
    <w:p w:rsidR="00147B87" w:rsidRPr="00193141" w:rsidRDefault="00147B87">
      <w:pPr>
        <w:rPr>
          <w:rFonts w:ascii="AvantGardeGothicITCW01B 731063" w:hAnsi="AvantGardeGothicITCW01B 731063" w:cs="Arial"/>
          <w:kern w:val="36"/>
        </w:rPr>
      </w:pPr>
      <w:r w:rsidRPr="00193141">
        <w:rPr>
          <w:rFonts w:ascii="AvantGardeGothicITCW01B 731063" w:hAnsi="AvantGardeGothicITCW01B 731063" w:cs="Arial"/>
          <w:kern w:val="36"/>
        </w:rPr>
        <w:t>Kilbrandon, Lord (chair). (1973b). Report of the Royal Commission on the Constitution: Research Papers.</w:t>
      </w:r>
      <w:r w:rsidRPr="00193141">
        <w:rPr>
          <w:rFonts w:ascii="AvantGardeGothicITCW01B 731063" w:hAnsi="AvantGardeGothicITCW01B 731063" w:cs="Arial"/>
          <w:i/>
          <w:kern w:val="36"/>
        </w:rPr>
        <w:t xml:space="preserve"> </w:t>
      </w:r>
      <w:r w:rsidRPr="00193141">
        <w:rPr>
          <w:rFonts w:ascii="AvantGardeGothicITCW01B 731063" w:hAnsi="AvantGardeGothicITCW01B 731063" w:cs="Arial"/>
          <w:kern w:val="36"/>
        </w:rPr>
        <w:t>HMSO, London</w:t>
      </w:r>
    </w:p>
    <w:p w:rsidR="00E051C0" w:rsidRPr="0025155E" w:rsidRDefault="00E051C0">
      <w:pPr>
        <w:rPr>
          <w:rFonts w:ascii="Times New Roman" w:hAnsi="Times New Roman" w:cs="Times New Roman"/>
        </w:rPr>
      </w:pPr>
      <w:r w:rsidRPr="0025155E">
        <w:rPr>
          <w:rFonts w:ascii="Times New Roman" w:hAnsi="Times New Roman" w:cs="Times New Roman"/>
          <w:color w:val="4C4C4C"/>
          <w:kern w:val="36"/>
        </w:rPr>
        <w:t xml:space="preserve">Levitt, I. (2014). </w:t>
      </w:r>
      <w:r w:rsidRPr="00B30ABD">
        <w:rPr>
          <w:rFonts w:ascii="Times New Roman" w:hAnsi="Times New Roman" w:cs="Times New Roman"/>
        </w:rPr>
        <w:t>Treasury Control and Public Expenditure in Scotland 1885–1979: Records of Social and Economic History: New Series 54</w:t>
      </w:r>
      <w:r w:rsidR="00B30ABD">
        <w:rPr>
          <w:rFonts w:ascii="Times New Roman" w:hAnsi="Times New Roman" w:cs="Times New Roman"/>
        </w:rPr>
        <w:t xml:space="preserve">, </w:t>
      </w:r>
      <w:r w:rsidR="00B30ABD" w:rsidRPr="0025155E">
        <w:rPr>
          <w:rFonts w:ascii="Times New Roman" w:hAnsi="Times New Roman" w:cs="Times New Roman"/>
        </w:rPr>
        <w:t>The British Academy and Oxford University Press</w:t>
      </w:r>
      <w:r w:rsidRPr="0025155E">
        <w:rPr>
          <w:rFonts w:ascii="Times New Roman" w:hAnsi="Times New Roman" w:cs="Times New Roman"/>
          <w:i/>
        </w:rPr>
        <w:t xml:space="preserve">, </w:t>
      </w:r>
      <w:r w:rsidRPr="0025155E">
        <w:rPr>
          <w:rFonts w:ascii="Times New Roman" w:hAnsi="Times New Roman" w:cs="Times New Roman"/>
        </w:rPr>
        <w:t>Oxford</w:t>
      </w:r>
      <w:proofErr w:type="gramStart"/>
      <w:r w:rsidRPr="0025155E">
        <w:rPr>
          <w:rFonts w:ascii="Times New Roman" w:hAnsi="Times New Roman" w:cs="Times New Roman"/>
        </w:rPr>
        <w:t>:</w:t>
      </w:r>
      <w:r w:rsidR="00724B7C" w:rsidRPr="0025155E">
        <w:rPr>
          <w:rFonts w:ascii="Times New Roman" w:hAnsi="Times New Roman" w:cs="Times New Roman"/>
        </w:rPr>
        <w:t>.</w:t>
      </w:r>
      <w:proofErr w:type="gramEnd"/>
    </w:p>
    <w:p w:rsidR="0025155E" w:rsidRPr="0025155E" w:rsidRDefault="0025155E">
      <w:pPr>
        <w:rPr>
          <w:rFonts w:ascii="Times New Roman" w:hAnsi="Times New Roman" w:cs="Times New Roman"/>
          <w:color w:val="4C4C4C"/>
          <w:kern w:val="36"/>
        </w:rPr>
      </w:pPr>
      <w:r w:rsidRPr="0025155E">
        <w:rPr>
          <w:rFonts w:ascii="Times New Roman" w:hAnsi="Times New Roman" w:cs="Times New Roman"/>
        </w:rPr>
        <w:t xml:space="preserve">McLean, I. </w:t>
      </w:r>
      <w:r w:rsidR="00B30ABD">
        <w:rPr>
          <w:rFonts w:ascii="Times New Roman" w:hAnsi="Times New Roman" w:cs="Times New Roman"/>
        </w:rPr>
        <w:t>(</w:t>
      </w:r>
      <w:r w:rsidRPr="0025155E">
        <w:rPr>
          <w:rFonts w:ascii="Times New Roman" w:hAnsi="Times New Roman" w:cs="Times New Roman"/>
        </w:rPr>
        <w:t>2004</w:t>
      </w:r>
      <w:r w:rsidR="00B30ABD">
        <w:rPr>
          <w:rFonts w:ascii="Times New Roman" w:hAnsi="Times New Roman" w:cs="Times New Roman"/>
        </w:rPr>
        <w:t>)</w:t>
      </w:r>
      <w:r w:rsidRPr="0025155E">
        <w:rPr>
          <w:rFonts w:ascii="Times New Roman" w:hAnsi="Times New Roman" w:cs="Times New Roman"/>
        </w:rPr>
        <w:t>. Fiscal federalism in Australia</w:t>
      </w:r>
      <w:r w:rsidR="00B30ABD">
        <w:rPr>
          <w:rFonts w:ascii="Times New Roman" w:hAnsi="Times New Roman" w:cs="Times New Roman"/>
        </w:rPr>
        <w:t>.</w:t>
      </w:r>
      <w:r w:rsidRPr="0025155E">
        <w:rPr>
          <w:rFonts w:ascii="Times New Roman" w:hAnsi="Times New Roman" w:cs="Times New Roman"/>
        </w:rPr>
        <w:t xml:space="preserve"> </w:t>
      </w:r>
      <w:r w:rsidRPr="00B30ABD">
        <w:rPr>
          <w:rFonts w:ascii="Times New Roman" w:hAnsi="Times New Roman" w:cs="Times New Roman"/>
        </w:rPr>
        <w:t>Public Administration</w:t>
      </w:r>
      <w:r w:rsidRPr="0025155E">
        <w:rPr>
          <w:rFonts w:ascii="Times New Roman" w:hAnsi="Times New Roman" w:cs="Times New Roman"/>
        </w:rPr>
        <w:t xml:space="preserve"> 82</w:t>
      </w:r>
      <w:r w:rsidR="00B30ABD">
        <w:rPr>
          <w:rFonts w:ascii="Times New Roman" w:hAnsi="Times New Roman" w:cs="Times New Roman"/>
        </w:rPr>
        <w:t xml:space="preserve">: </w:t>
      </w:r>
      <w:r w:rsidRPr="0025155E">
        <w:rPr>
          <w:rFonts w:ascii="Times New Roman" w:hAnsi="Times New Roman" w:cs="Times New Roman"/>
        </w:rPr>
        <w:t>21-38.</w:t>
      </w:r>
    </w:p>
    <w:p w:rsidR="00BC3F98" w:rsidRPr="0025155E" w:rsidRDefault="00BC3F98">
      <w:pPr>
        <w:rPr>
          <w:rFonts w:ascii="Times New Roman" w:hAnsi="Times New Roman" w:cs="Times New Roman"/>
          <w:color w:val="4C4C4C"/>
          <w:kern w:val="36"/>
        </w:rPr>
      </w:pPr>
      <w:r w:rsidRPr="0025155E">
        <w:rPr>
          <w:rFonts w:ascii="Times New Roman" w:hAnsi="Times New Roman" w:cs="Times New Roman"/>
          <w:color w:val="4C4C4C"/>
          <w:kern w:val="36"/>
        </w:rPr>
        <w:t xml:space="preserve">McLean, I. (2005). </w:t>
      </w:r>
      <w:r w:rsidRPr="00B30ABD">
        <w:rPr>
          <w:rFonts w:ascii="Times New Roman" w:hAnsi="Times New Roman" w:cs="Times New Roman"/>
          <w:color w:val="4C4C4C"/>
          <w:kern w:val="36"/>
        </w:rPr>
        <w:t>The Fiscal Crisis o</w:t>
      </w:r>
      <w:r w:rsidR="00B30ABD" w:rsidRPr="00B30ABD">
        <w:rPr>
          <w:rFonts w:ascii="Times New Roman" w:hAnsi="Times New Roman" w:cs="Times New Roman"/>
          <w:color w:val="4C4C4C"/>
          <w:kern w:val="36"/>
        </w:rPr>
        <w:t>f</w:t>
      </w:r>
      <w:r w:rsidRPr="00B30ABD">
        <w:rPr>
          <w:rFonts w:ascii="Times New Roman" w:hAnsi="Times New Roman" w:cs="Times New Roman"/>
          <w:color w:val="4C4C4C"/>
          <w:kern w:val="36"/>
        </w:rPr>
        <w:t xml:space="preserve"> the United Kingdom</w:t>
      </w:r>
      <w:r w:rsidRPr="0025155E">
        <w:rPr>
          <w:rFonts w:ascii="Times New Roman" w:hAnsi="Times New Roman" w:cs="Times New Roman"/>
          <w:i/>
          <w:color w:val="4C4C4C"/>
          <w:kern w:val="36"/>
        </w:rPr>
        <w:t xml:space="preserve">. </w:t>
      </w:r>
      <w:r w:rsidRPr="0025155E">
        <w:rPr>
          <w:rFonts w:ascii="Times New Roman" w:hAnsi="Times New Roman" w:cs="Times New Roman"/>
          <w:color w:val="4C4C4C"/>
          <w:kern w:val="36"/>
        </w:rPr>
        <w:t>Palgrave Macmillan, Basingstoke, 250 pp.</w:t>
      </w:r>
    </w:p>
    <w:p w:rsidR="00B72353" w:rsidRPr="0025155E" w:rsidRDefault="00B72353" w:rsidP="00B72353">
      <w:pPr>
        <w:spacing w:after="120" w:line="240" w:lineRule="auto"/>
        <w:rPr>
          <w:rFonts w:ascii="Times New Roman" w:hAnsi="Times New Roman" w:cs="Times New Roman"/>
          <w:bCs/>
          <w:sz w:val="24"/>
          <w:szCs w:val="24"/>
        </w:rPr>
      </w:pPr>
      <w:r w:rsidRPr="0025155E">
        <w:rPr>
          <w:rFonts w:ascii="Times New Roman" w:hAnsi="Times New Roman" w:cs="Times New Roman"/>
          <w:color w:val="4C4C4C"/>
          <w:kern w:val="36"/>
          <w:sz w:val="24"/>
          <w:szCs w:val="24"/>
        </w:rPr>
        <w:t xml:space="preserve">McLean, I. 2010. </w:t>
      </w:r>
      <w:r w:rsidRPr="0025155E">
        <w:rPr>
          <w:rFonts w:ascii="Times New Roman" w:eastAsiaTheme="majorEastAsia" w:hAnsi="Times New Roman" w:cs="Times New Roman"/>
          <w:sz w:val="24"/>
          <w:szCs w:val="24"/>
        </w:rPr>
        <w:t>Calman and Holtham: The Public Finance of Devolution</w:t>
      </w:r>
      <w:r w:rsidRPr="0025155E">
        <w:rPr>
          <w:rFonts w:ascii="Times New Roman" w:hAnsi="Times New Roman" w:cs="Times New Roman"/>
          <w:sz w:val="24"/>
          <w:szCs w:val="24"/>
        </w:rPr>
        <w:t xml:space="preserve"> Oxford: Nuffield College Working Papers in Politics </w:t>
      </w:r>
      <w:r w:rsidRPr="0025155E">
        <w:rPr>
          <w:rStyle w:val="Strong"/>
          <w:rFonts w:ascii="Times New Roman" w:eastAsiaTheme="majorEastAsia" w:hAnsi="Times New Roman"/>
          <w:b w:val="0"/>
          <w:sz w:val="24"/>
          <w:szCs w:val="24"/>
        </w:rPr>
        <w:t xml:space="preserve">2010-W1. </w:t>
      </w:r>
      <w:r w:rsidR="00193141">
        <w:rPr>
          <w:rStyle w:val="Strong"/>
          <w:rFonts w:ascii="Times New Roman" w:eastAsiaTheme="majorEastAsia" w:hAnsi="Times New Roman"/>
          <w:b w:val="0"/>
          <w:sz w:val="24"/>
          <w:szCs w:val="24"/>
        </w:rPr>
        <w:t>Available at:</w:t>
      </w:r>
      <w:r w:rsidRPr="0025155E">
        <w:rPr>
          <w:rStyle w:val="Strong"/>
          <w:rFonts w:ascii="Times New Roman" w:eastAsiaTheme="majorEastAsia" w:hAnsi="Times New Roman"/>
          <w:b w:val="0"/>
          <w:sz w:val="24"/>
          <w:szCs w:val="24"/>
        </w:rPr>
        <w:t xml:space="preserve"> </w:t>
      </w:r>
      <w:hyperlink r:id="rId22" w:history="1">
        <w:r w:rsidRPr="0025155E">
          <w:rPr>
            <w:rStyle w:val="Hyperlink"/>
            <w:rFonts w:ascii="Times New Roman" w:eastAsiaTheme="majorEastAsia" w:hAnsi="Times New Roman" w:cs="Times New Roman"/>
            <w:sz w:val="24"/>
            <w:szCs w:val="24"/>
          </w:rPr>
          <w:t>http://www.nuff.ox.ac.uk/politics/papers/2010/Calman_and_Holtham_(2).pdf</w:t>
        </w:r>
      </w:hyperlink>
      <w:proofErr w:type="gramStart"/>
      <w:r w:rsidRPr="0025155E">
        <w:rPr>
          <w:rStyle w:val="Strong"/>
          <w:rFonts w:ascii="Times New Roman" w:eastAsiaTheme="majorEastAsia" w:hAnsi="Times New Roman"/>
          <w:b w:val="0"/>
          <w:sz w:val="24"/>
          <w:szCs w:val="24"/>
        </w:rPr>
        <w:t>,.</w:t>
      </w:r>
      <w:proofErr w:type="gramEnd"/>
    </w:p>
    <w:p w:rsidR="005871C0" w:rsidRPr="0025155E" w:rsidRDefault="005871C0" w:rsidP="009E6DAC">
      <w:pPr>
        <w:rPr>
          <w:rFonts w:ascii="Times New Roman" w:hAnsi="Times New Roman" w:cs="Times New Roman"/>
          <w:color w:val="4C4C4C"/>
          <w:kern w:val="36"/>
        </w:rPr>
      </w:pPr>
      <w:r w:rsidRPr="0025155E">
        <w:rPr>
          <w:rFonts w:ascii="Times New Roman" w:hAnsi="Times New Roman" w:cs="Times New Roman"/>
          <w:color w:val="4C4C4C"/>
          <w:kern w:val="36"/>
        </w:rPr>
        <w:t>McLean, I. (2016).  The No</w:t>
      </w:r>
      <w:r w:rsidR="009E6DAC" w:rsidRPr="0025155E">
        <w:rPr>
          <w:rFonts w:ascii="Times New Roman" w:hAnsi="Times New Roman" w:cs="Times New Roman"/>
          <w:color w:val="4C4C4C"/>
          <w:kern w:val="36"/>
        </w:rPr>
        <w:t>-</w:t>
      </w:r>
      <w:r w:rsidRPr="0025155E">
        <w:rPr>
          <w:rFonts w:ascii="Times New Roman" w:hAnsi="Times New Roman" w:cs="Times New Roman"/>
          <w:color w:val="4C4C4C"/>
          <w:kern w:val="36"/>
        </w:rPr>
        <w:t xml:space="preserve">Men of England: </w:t>
      </w:r>
      <w:r w:rsidR="009E6DAC" w:rsidRPr="0025155E">
        <w:rPr>
          <w:rFonts w:ascii="Times New Roman" w:hAnsi="Times New Roman" w:cs="Times New Roman"/>
          <w:color w:val="4C4C4C"/>
          <w:kern w:val="36"/>
        </w:rPr>
        <w:t>Tyne &amp; Wear County Council and the Failure</w:t>
      </w:r>
      <w:r w:rsidR="00B72353" w:rsidRPr="0025155E">
        <w:rPr>
          <w:rFonts w:ascii="Times New Roman" w:hAnsi="Times New Roman" w:cs="Times New Roman"/>
          <w:color w:val="4C4C4C"/>
          <w:kern w:val="36"/>
        </w:rPr>
        <w:t xml:space="preserve"> </w:t>
      </w:r>
      <w:r w:rsidR="009E6DAC" w:rsidRPr="0025155E">
        <w:rPr>
          <w:rFonts w:ascii="Times New Roman" w:hAnsi="Times New Roman" w:cs="Times New Roman"/>
          <w:color w:val="4C4C4C"/>
          <w:kern w:val="36"/>
        </w:rPr>
        <w:t>of the Scotland and Wales Acts 1978. Oxford: Nuffield College</w:t>
      </w:r>
      <w:r w:rsidR="00193141">
        <w:rPr>
          <w:rFonts w:ascii="Times New Roman" w:hAnsi="Times New Roman" w:cs="Times New Roman"/>
          <w:color w:val="4C4C4C"/>
          <w:kern w:val="36"/>
        </w:rPr>
        <w:t>. Available at:</w:t>
      </w:r>
      <w:r w:rsidR="009E6DAC" w:rsidRPr="0025155E">
        <w:rPr>
          <w:rFonts w:ascii="Times New Roman" w:hAnsi="Times New Roman" w:cs="Times New Roman"/>
          <w:color w:val="4C4C4C"/>
          <w:kern w:val="36"/>
        </w:rPr>
        <w:t xml:space="preserve"> </w:t>
      </w:r>
      <w:hyperlink r:id="rId23" w:history="1">
        <w:r w:rsidR="004C7941" w:rsidRPr="0025155E">
          <w:rPr>
            <w:rStyle w:val="Hyperlink"/>
            <w:rFonts w:ascii="Times New Roman" w:hAnsi="Times New Roman" w:cs="Times New Roman"/>
            <w:kern w:val="36"/>
          </w:rPr>
          <w:t>http://www.nuffield.ox.ac.uk/Research/Politics%20Group/Working%20papers/Documents/Ian%20WP%20-%20The%20No%20Men%20of%20England.pdf</w:t>
        </w:r>
      </w:hyperlink>
      <w:r w:rsidR="00193141">
        <w:rPr>
          <w:rStyle w:val="Hyperlink"/>
          <w:rFonts w:ascii="Times New Roman" w:hAnsi="Times New Roman" w:cs="Times New Roman"/>
          <w:kern w:val="36"/>
        </w:rPr>
        <w:t>.</w:t>
      </w:r>
    </w:p>
    <w:p w:rsidR="004C7941" w:rsidRPr="0025155E" w:rsidRDefault="004C7941" w:rsidP="004C7941">
      <w:pPr>
        <w:rPr>
          <w:rFonts w:ascii="Times New Roman" w:hAnsi="Times New Roman" w:cs="Times New Roman"/>
          <w:color w:val="4C4C4C"/>
          <w:kern w:val="36"/>
        </w:rPr>
      </w:pPr>
      <w:r w:rsidRPr="0025155E">
        <w:rPr>
          <w:rFonts w:ascii="Times New Roman" w:hAnsi="Times New Roman" w:cs="Times New Roman"/>
          <w:color w:val="4C4C4C"/>
          <w:kern w:val="36"/>
        </w:rPr>
        <w:t xml:space="preserve">McLean, I., Gallagher, J., and Lodge, G. (2013). </w:t>
      </w:r>
      <w:r w:rsidRPr="00B30ABD">
        <w:rPr>
          <w:rFonts w:ascii="Times New Roman" w:hAnsi="Times New Roman" w:cs="Times New Roman"/>
          <w:color w:val="4C4C4C"/>
          <w:kern w:val="36"/>
        </w:rPr>
        <w:t xml:space="preserve">Scotland’s </w:t>
      </w:r>
      <w:r w:rsidR="00B30ABD">
        <w:rPr>
          <w:rFonts w:ascii="Times New Roman" w:hAnsi="Times New Roman" w:cs="Times New Roman"/>
          <w:color w:val="4C4C4C"/>
          <w:kern w:val="36"/>
        </w:rPr>
        <w:t>C</w:t>
      </w:r>
      <w:r w:rsidRPr="00B30ABD">
        <w:rPr>
          <w:rFonts w:ascii="Times New Roman" w:hAnsi="Times New Roman" w:cs="Times New Roman"/>
          <w:color w:val="4C4C4C"/>
          <w:kern w:val="36"/>
        </w:rPr>
        <w:t>hoices: the referendum and what happens afterwards</w:t>
      </w:r>
      <w:r w:rsidRPr="0025155E">
        <w:rPr>
          <w:rFonts w:ascii="Times New Roman" w:hAnsi="Times New Roman" w:cs="Times New Roman"/>
          <w:color w:val="4C4C4C"/>
          <w:kern w:val="36"/>
        </w:rPr>
        <w:t>. Edinburgh University Press, Edinburgh. 240 pp.</w:t>
      </w:r>
    </w:p>
    <w:p w:rsidR="00FF0E65" w:rsidRPr="0025155E" w:rsidRDefault="00FF0E65">
      <w:pPr>
        <w:rPr>
          <w:rFonts w:ascii="Times New Roman" w:hAnsi="Times New Roman" w:cs="Times New Roman"/>
          <w:color w:val="4C4C4C"/>
          <w:kern w:val="36"/>
        </w:rPr>
      </w:pPr>
      <w:r w:rsidRPr="0025155E">
        <w:rPr>
          <w:rFonts w:ascii="Times New Roman" w:hAnsi="Times New Roman" w:cs="Times New Roman"/>
          <w:color w:val="4C4C4C"/>
          <w:kern w:val="36"/>
        </w:rPr>
        <w:t xml:space="preserve">McLean, I., Gallagher, J., and Lodge, G. (2014). </w:t>
      </w:r>
      <w:r w:rsidRPr="00B30ABD">
        <w:rPr>
          <w:rFonts w:ascii="Times New Roman" w:hAnsi="Times New Roman" w:cs="Times New Roman"/>
          <w:color w:val="4C4C4C"/>
          <w:kern w:val="36"/>
        </w:rPr>
        <w:t xml:space="preserve">Scotland’s choices: the referendum and what happens afterwards </w:t>
      </w:r>
      <w:r w:rsidRPr="0025155E">
        <w:rPr>
          <w:rFonts w:ascii="Times New Roman" w:hAnsi="Times New Roman" w:cs="Times New Roman"/>
          <w:color w:val="4C4C4C"/>
          <w:kern w:val="36"/>
        </w:rPr>
        <w:t>2</w:t>
      </w:r>
      <w:r w:rsidRPr="0025155E">
        <w:rPr>
          <w:rFonts w:ascii="Times New Roman" w:hAnsi="Times New Roman" w:cs="Times New Roman"/>
          <w:color w:val="4C4C4C"/>
          <w:kern w:val="36"/>
          <w:vertAlign w:val="superscript"/>
        </w:rPr>
        <w:t>nd</w:t>
      </w:r>
      <w:r w:rsidRPr="0025155E">
        <w:rPr>
          <w:rFonts w:ascii="Times New Roman" w:hAnsi="Times New Roman" w:cs="Times New Roman"/>
          <w:color w:val="4C4C4C"/>
          <w:kern w:val="36"/>
        </w:rPr>
        <w:t xml:space="preserve"> </w:t>
      </w:r>
      <w:proofErr w:type="spellStart"/>
      <w:r w:rsidRPr="0025155E">
        <w:rPr>
          <w:rFonts w:ascii="Times New Roman" w:hAnsi="Times New Roman" w:cs="Times New Roman"/>
          <w:color w:val="4C4C4C"/>
          <w:kern w:val="36"/>
        </w:rPr>
        <w:t>edn</w:t>
      </w:r>
      <w:proofErr w:type="spellEnd"/>
      <w:r w:rsidRPr="0025155E">
        <w:rPr>
          <w:rFonts w:ascii="Times New Roman" w:hAnsi="Times New Roman" w:cs="Times New Roman"/>
          <w:color w:val="4C4C4C"/>
          <w:kern w:val="36"/>
        </w:rPr>
        <w:t>. Edinburgh University Press, Edinburgh. 240 pp.</w:t>
      </w:r>
    </w:p>
    <w:p w:rsidR="0002666D" w:rsidRPr="0025155E" w:rsidRDefault="006B64A6">
      <w:pPr>
        <w:rPr>
          <w:rFonts w:ascii="Times New Roman" w:hAnsi="Times New Roman" w:cs="Times New Roman"/>
          <w:color w:val="4C4C4C"/>
          <w:kern w:val="36"/>
        </w:rPr>
      </w:pPr>
      <w:r w:rsidRPr="0025155E">
        <w:rPr>
          <w:rFonts w:ascii="Times New Roman" w:hAnsi="Times New Roman" w:cs="Times New Roman"/>
          <w:color w:val="4C4C4C"/>
          <w:kern w:val="36"/>
        </w:rPr>
        <w:t xml:space="preserve">McLean, I. and McMillan, A. (2005) </w:t>
      </w:r>
      <w:r w:rsidRPr="00B30ABD">
        <w:rPr>
          <w:rFonts w:ascii="Times New Roman" w:hAnsi="Times New Roman" w:cs="Times New Roman"/>
          <w:color w:val="4C4C4C"/>
          <w:kern w:val="36"/>
        </w:rPr>
        <w:t>State of the Union: unionism and the alternatives in the United Kingdom since 1707</w:t>
      </w:r>
      <w:r w:rsidRPr="0025155E">
        <w:rPr>
          <w:rFonts w:ascii="Times New Roman" w:hAnsi="Times New Roman" w:cs="Times New Roman"/>
          <w:i/>
          <w:color w:val="4C4C4C"/>
          <w:kern w:val="36"/>
        </w:rPr>
        <w:t xml:space="preserve">. </w:t>
      </w:r>
      <w:r w:rsidRPr="0025155E">
        <w:rPr>
          <w:rFonts w:ascii="Times New Roman" w:hAnsi="Times New Roman" w:cs="Times New Roman"/>
          <w:color w:val="4C4C4C"/>
          <w:kern w:val="36"/>
        </w:rPr>
        <w:t>Oxford University Press, Oxford, 284 pp.</w:t>
      </w:r>
    </w:p>
    <w:p w:rsidR="003278CA" w:rsidRPr="0025155E" w:rsidRDefault="003278CA">
      <w:pPr>
        <w:rPr>
          <w:rFonts w:ascii="Times New Roman" w:hAnsi="Times New Roman" w:cs="Times New Roman"/>
          <w:color w:val="4C4C4C"/>
          <w:kern w:val="36"/>
        </w:rPr>
      </w:pPr>
      <w:r w:rsidRPr="0025155E">
        <w:rPr>
          <w:rFonts w:ascii="Times New Roman" w:hAnsi="Times New Roman" w:cs="Times New Roman"/>
          <w:color w:val="4C4C4C"/>
          <w:kern w:val="36"/>
        </w:rPr>
        <w:t xml:space="preserve">OECD. </w:t>
      </w:r>
      <w:r w:rsidR="00193141">
        <w:rPr>
          <w:rFonts w:ascii="Times New Roman" w:hAnsi="Times New Roman" w:cs="Times New Roman"/>
          <w:color w:val="4C4C4C"/>
          <w:kern w:val="36"/>
        </w:rPr>
        <w:t>(</w:t>
      </w:r>
      <w:r w:rsidRPr="0025155E">
        <w:rPr>
          <w:rFonts w:ascii="Times New Roman" w:hAnsi="Times New Roman" w:cs="Times New Roman"/>
          <w:color w:val="4C4C4C"/>
          <w:kern w:val="36"/>
        </w:rPr>
        <w:t>2015</w:t>
      </w:r>
      <w:r w:rsidR="00193141">
        <w:rPr>
          <w:rFonts w:ascii="Times New Roman" w:hAnsi="Times New Roman" w:cs="Times New Roman"/>
          <w:color w:val="4C4C4C"/>
          <w:kern w:val="36"/>
        </w:rPr>
        <w:t>)</w:t>
      </w:r>
      <w:r w:rsidRPr="0025155E">
        <w:rPr>
          <w:rFonts w:ascii="Times New Roman" w:hAnsi="Times New Roman" w:cs="Times New Roman"/>
          <w:color w:val="4C4C4C"/>
          <w:kern w:val="36"/>
        </w:rPr>
        <w:t xml:space="preserve">. Fiscal Decentralisation Database. </w:t>
      </w:r>
      <w:r w:rsidR="00193141">
        <w:rPr>
          <w:rFonts w:ascii="Times New Roman" w:hAnsi="Times New Roman" w:cs="Times New Roman"/>
          <w:color w:val="4C4C4C"/>
          <w:kern w:val="36"/>
        </w:rPr>
        <w:t>Available at:</w:t>
      </w:r>
      <w:r w:rsidRPr="0025155E">
        <w:rPr>
          <w:rFonts w:ascii="Times New Roman" w:hAnsi="Times New Roman" w:cs="Times New Roman"/>
          <w:color w:val="4C4C4C"/>
          <w:kern w:val="36"/>
        </w:rPr>
        <w:t xml:space="preserve"> </w:t>
      </w:r>
      <w:hyperlink r:id="rId24" w:anchor="C_4" w:history="1">
        <w:r w:rsidRPr="0025155E">
          <w:rPr>
            <w:rStyle w:val="Hyperlink"/>
            <w:rFonts w:ascii="Times New Roman" w:hAnsi="Times New Roman" w:cs="Times New Roman"/>
            <w:kern w:val="36"/>
          </w:rPr>
          <w:t>http://www.oecd.org/tax/federalism/oecdfiscaldecentralisationdatabase.htm#C_4</w:t>
        </w:r>
      </w:hyperlink>
    </w:p>
    <w:p w:rsidR="000A4804" w:rsidRPr="0025155E" w:rsidRDefault="000A4804">
      <w:pPr>
        <w:rPr>
          <w:rFonts w:ascii="Times New Roman" w:hAnsi="Times New Roman" w:cs="Times New Roman"/>
          <w:color w:val="4C4C4C"/>
          <w:kern w:val="36"/>
        </w:rPr>
      </w:pPr>
      <w:r w:rsidRPr="0025155E">
        <w:rPr>
          <w:rFonts w:ascii="Times New Roman" w:hAnsi="Times New Roman" w:cs="Times New Roman"/>
          <w:color w:val="4C4C4C"/>
          <w:kern w:val="36"/>
        </w:rPr>
        <w:t xml:space="preserve">Office for National Statistics (2016). Regional Gross Value Added (Income Approach) Reference Tables December 2015. </w:t>
      </w:r>
      <w:r w:rsidR="00193141">
        <w:rPr>
          <w:rFonts w:ascii="Times New Roman" w:hAnsi="Times New Roman" w:cs="Times New Roman"/>
          <w:color w:val="4C4C4C"/>
          <w:kern w:val="36"/>
        </w:rPr>
        <w:t>Available at:</w:t>
      </w:r>
      <w:r w:rsidRPr="0025155E">
        <w:rPr>
          <w:rFonts w:ascii="Times New Roman" w:hAnsi="Times New Roman" w:cs="Times New Roman"/>
          <w:color w:val="4C4C4C"/>
          <w:kern w:val="36"/>
        </w:rPr>
        <w:t xml:space="preserve"> </w:t>
      </w:r>
      <w:hyperlink r:id="rId25" w:history="1">
        <w:r w:rsidRPr="0025155E">
          <w:rPr>
            <w:rStyle w:val="Hyperlink"/>
            <w:rFonts w:ascii="Times New Roman" w:hAnsi="Times New Roman" w:cs="Times New Roman"/>
            <w:kern w:val="36"/>
          </w:rPr>
          <w:t>http://www.ons.gov.uk/ons/datasets-and-tables/index.html?pageSize=50&amp;sortBy=none&amp;sortDirection=none&amp;newquery=regional+gva&amp;content-type=Reference+table&amp;content-type=Dataset</w:t>
        </w:r>
      </w:hyperlink>
      <w:r w:rsidR="00193141">
        <w:rPr>
          <w:rFonts w:ascii="Times New Roman" w:hAnsi="Times New Roman" w:cs="Times New Roman"/>
          <w:color w:val="4C4C4C"/>
          <w:kern w:val="36"/>
        </w:rPr>
        <w:t>.</w:t>
      </w:r>
    </w:p>
    <w:p w:rsidR="007E7021" w:rsidRPr="0025155E" w:rsidRDefault="007E7021">
      <w:pPr>
        <w:rPr>
          <w:rFonts w:ascii="Times New Roman" w:hAnsi="Times New Roman" w:cs="Times New Roman"/>
          <w:color w:val="4C4C4C"/>
          <w:kern w:val="36"/>
        </w:rPr>
      </w:pPr>
      <w:r w:rsidRPr="0025155E">
        <w:rPr>
          <w:rFonts w:ascii="Times New Roman" w:hAnsi="Times New Roman" w:cs="Times New Roman"/>
          <w:color w:val="4C4C4C"/>
          <w:kern w:val="36"/>
        </w:rPr>
        <w:t xml:space="preserve">Scottish Constitutional Convention (1995). </w:t>
      </w:r>
      <w:r w:rsidRPr="00193141">
        <w:rPr>
          <w:rFonts w:ascii="Times New Roman" w:hAnsi="Times New Roman" w:cs="Times New Roman"/>
          <w:color w:val="4C4C4C"/>
          <w:kern w:val="36"/>
        </w:rPr>
        <w:t>Scotland’s Parliament, Scotland’s Right</w:t>
      </w:r>
      <w:r w:rsidRPr="0025155E">
        <w:rPr>
          <w:rFonts w:ascii="Times New Roman" w:hAnsi="Times New Roman" w:cs="Times New Roman"/>
          <w:i/>
          <w:color w:val="4C4C4C"/>
          <w:kern w:val="36"/>
        </w:rPr>
        <w:t xml:space="preserve">. </w:t>
      </w:r>
      <w:r w:rsidRPr="0025155E">
        <w:rPr>
          <w:rFonts w:ascii="Times New Roman" w:hAnsi="Times New Roman" w:cs="Times New Roman"/>
          <w:color w:val="4C4C4C"/>
          <w:kern w:val="36"/>
        </w:rPr>
        <w:t xml:space="preserve">Edinburgh: SCC. </w:t>
      </w:r>
      <w:r w:rsidR="00193141">
        <w:rPr>
          <w:rFonts w:ascii="Times New Roman" w:hAnsi="Times New Roman" w:cs="Times New Roman"/>
          <w:color w:val="4C4C4C"/>
          <w:kern w:val="36"/>
        </w:rPr>
        <w:t>Available at:</w:t>
      </w:r>
      <w:r w:rsidRPr="0025155E">
        <w:rPr>
          <w:rFonts w:ascii="Times New Roman" w:hAnsi="Times New Roman" w:cs="Times New Roman"/>
          <w:color w:val="4C4C4C"/>
          <w:kern w:val="36"/>
        </w:rPr>
        <w:t xml:space="preserve"> </w:t>
      </w:r>
      <w:hyperlink r:id="rId26" w:history="1">
        <w:r w:rsidRPr="0025155E">
          <w:rPr>
            <w:rStyle w:val="Hyperlink"/>
            <w:rFonts w:ascii="Times New Roman" w:hAnsi="Times New Roman" w:cs="Times New Roman"/>
            <w:kern w:val="36"/>
          </w:rPr>
          <w:t>https://paulcairney.files.wordpress.com/2015/09/scc-1995.pdf</w:t>
        </w:r>
      </w:hyperlink>
      <w:r w:rsidR="00193141">
        <w:rPr>
          <w:rFonts w:ascii="Times New Roman" w:hAnsi="Times New Roman" w:cs="Times New Roman"/>
          <w:color w:val="4C4C4C"/>
          <w:kern w:val="36"/>
        </w:rPr>
        <w:t>.</w:t>
      </w:r>
    </w:p>
    <w:p w:rsidR="0052562A" w:rsidRDefault="0052562A">
      <w:pPr>
        <w:rPr>
          <w:rFonts w:ascii="Times New Roman" w:hAnsi="Times New Roman" w:cs="Times New Roman"/>
          <w:color w:val="4C4C4C"/>
          <w:kern w:val="36"/>
        </w:rPr>
      </w:pPr>
      <w:r w:rsidRPr="0025155E">
        <w:rPr>
          <w:rFonts w:ascii="Times New Roman" w:hAnsi="Times New Roman" w:cs="Times New Roman"/>
          <w:color w:val="4C4C4C"/>
          <w:kern w:val="36"/>
        </w:rPr>
        <w:t>Scottish Governm</w:t>
      </w:r>
      <w:r w:rsidR="00193141">
        <w:rPr>
          <w:rFonts w:ascii="Times New Roman" w:hAnsi="Times New Roman" w:cs="Times New Roman"/>
          <w:color w:val="4C4C4C"/>
          <w:kern w:val="36"/>
        </w:rPr>
        <w:t>ent</w:t>
      </w:r>
      <w:r w:rsidRPr="0025155E">
        <w:rPr>
          <w:rFonts w:ascii="Times New Roman" w:hAnsi="Times New Roman" w:cs="Times New Roman"/>
          <w:color w:val="4C4C4C"/>
          <w:kern w:val="36"/>
        </w:rPr>
        <w:t xml:space="preserve"> </w:t>
      </w:r>
      <w:r w:rsidR="00193141">
        <w:rPr>
          <w:rFonts w:ascii="Times New Roman" w:hAnsi="Times New Roman" w:cs="Times New Roman"/>
          <w:color w:val="4C4C4C"/>
          <w:kern w:val="36"/>
        </w:rPr>
        <w:t>(</w:t>
      </w:r>
      <w:r w:rsidRPr="0025155E">
        <w:rPr>
          <w:rFonts w:ascii="Times New Roman" w:hAnsi="Times New Roman" w:cs="Times New Roman"/>
          <w:color w:val="4C4C4C"/>
          <w:kern w:val="36"/>
        </w:rPr>
        <w:t>2013</w:t>
      </w:r>
      <w:r w:rsidR="00193141">
        <w:rPr>
          <w:rFonts w:ascii="Times New Roman" w:hAnsi="Times New Roman" w:cs="Times New Roman"/>
          <w:color w:val="4C4C4C"/>
          <w:kern w:val="36"/>
        </w:rPr>
        <w:t>)</w:t>
      </w:r>
      <w:r w:rsidRPr="0025155E">
        <w:rPr>
          <w:rFonts w:ascii="Times New Roman" w:hAnsi="Times New Roman" w:cs="Times New Roman"/>
          <w:color w:val="4C4C4C"/>
          <w:kern w:val="36"/>
        </w:rPr>
        <w:t xml:space="preserve">. </w:t>
      </w:r>
      <w:r w:rsidRPr="00193141">
        <w:rPr>
          <w:rFonts w:ascii="Times New Roman" w:hAnsi="Times New Roman" w:cs="Times New Roman"/>
          <w:color w:val="4C4C4C"/>
          <w:kern w:val="36"/>
        </w:rPr>
        <w:t>Scotland’s Future: Your guide to an independent Scotland</w:t>
      </w:r>
      <w:r w:rsidRPr="0025155E">
        <w:rPr>
          <w:rFonts w:ascii="Times New Roman" w:hAnsi="Times New Roman" w:cs="Times New Roman"/>
          <w:color w:val="4C4C4C"/>
          <w:kern w:val="36"/>
        </w:rPr>
        <w:t xml:space="preserve">. Edinburgh: Scottish Government. </w:t>
      </w:r>
      <w:r w:rsidR="00193141">
        <w:rPr>
          <w:rFonts w:ascii="Times New Roman" w:hAnsi="Times New Roman" w:cs="Times New Roman"/>
          <w:color w:val="4C4C4C"/>
          <w:kern w:val="36"/>
        </w:rPr>
        <w:t>Available at:</w:t>
      </w:r>
      <w:r w:rsidRPr="0025155E">
        <w:rPr>
          <w:rFonts w:ascii="Times New Roman" w:hAnsi="Times New Roman" w:cs="Times New Roman"/>
          <w:color w:val="4C4C4C"/>
          <w:kern w:val="36"/>
        </w:rPr>
        <w:t xml:space="preserve"> </w:t>
      </w:r>
      <w:hyperlink r:id="rId27" w:history="1">
        <w:r w:rsidRPr="0025155E">
          <w:rPr>
            <w:rStyle w:val="Hyperlink"/>
            <w:rFonts w:ascii="Times New Roman" w:hAnsi="Times New Roman" w:cs="Times New Roman"/>
            <w:kern w:val="36"/>
          </w:rPr>
          <w:t>http://www.gov.scot/resource/0043/00439021.pdf</w:t>
        </w:r>
      </w:hyperlink>
      <w:r w:rsidRPr="0025155E">
        <w:rPr>
          <w:rFonts w:ascii="Times New Roman" w:hAnsi="Times New Roman" w:cs="Times New Roman"/>
          <w:color w:val="4C4C4C"/>
          <w:kern w:val="36"/>
        </w:rPr>
        <w:t>.</w:t>
      </w:r>
    </w:p>
    <w:p w:rsidR="00813380" w:rsidRPr="0025155E" w:rsidRDefault="00193141">
      <w:pPr>
        <w:rPr>
          <w:rFonts w:ascii="Times New Roman" w:hAnsi="Times New Roman" w:cs="Times New Roman"/>
          <w:color w:val="4C4C4C"/>
          <w:kern w:val="36"/>
        </w:rPr>
      </w:pPr>
      <w:r>
        <w:rPr>
          <w:rFonts w:ascii="Times New Roman" w:hAnsi="Times New Roman" w:cs="Times New Roman"/>
          <w:color w:val="4C4C4C"/>
          <w:kern w:val="36"/>
        </w:rPr>
        <w:t>Scottish Government (</w:t>
      </w:r>
      <w:r w:rsidR="00813380">
        <w:rPr>
          <w:rFonts w:ascii="Times New Roman" w:hAnsi="Times New Roman" w:cs="Times New Roman"/>
          <w:color w:val="4C4C4C"/>
          <w:kern w:val="36"/>
        </w:rPr>
        <w:t>2015</w:t>
      </w:r>
      <w:r>
        <w:rPr>
          <w:rFonts w:ascii="Times New Roman" w:hAnsi="Times New Roman" w:cs="Times New Roman"/>
          <w:color w:val="4C4C4C"/>
          <w:kern w:val="36"/>
        </w:rPr>
        <w:t>)</w:t>
      </w:r>
      <w:r w:rsidR="00813380">
        <w:rPr>
          <w:rFonts w:ascii="Times New Roman" w:hAnsi="Times New Roman" w:cs="Times New Roman"/>
          <w:color w:val="4C4C4C"/>
          <w:kern w:val="36"/>
        </w:rPr>
        <w:t xml:space="preserve">. </w:t>
      </w:r>
      <w:r w:rsidR="00813380" w:rsidRPr="00813380">
        <w:rPr>
          <w:rFonts w:ascii="Times New Roman" w:hAnsi="Times New Roman" w:cs="Times New Roman"/>
          <w:color w:val="4C4C4C"/>
          <w:kern w:val="36"/>
        </w:rPr>
        <w:t>Government Expenditure &amp; Revenue Scotland 2013-14</w:t>
      </w:r>
      <w:r w:rsidR="00813380">
        <w:rPr>
          <w:rFonts w:ascii="Times New Roman" w:hAnsi="Times New Roman" w:cs="Times New Roman"/>
          <w:color w:val="4C4C4C"/>
          <w:kern w:val="36"/>
        </w:rPr>
        <w:t xml:space="preserve">. </w:t>
      </w:r>
      <w:r>
        <w:rPr>
          <w:rFonts w:ascii="Times New Roman" w:hAnsi="Times New Roman" w:cs="Times New Roman"/>
          <w:color w:val="4C4C4C"/>
          <w:kern w:val="36"/>
        </w:rPr>
        <w:t>Available at:</w:t>
      </w:r>
      <w:r w:rsidR="00813380">
        <w:rPr>
          <w:rFonts w:ascii="Times New Roman" w:hAnsi="Times New Roman" w:cs="Times New Roman"/>
          <w:color w:val="4C4C4C"/>
          <w:kern w:val="36"/>
        </w:rPr>
        <w:t xml:space="preserve"> </w:t>
      </w:r>
      <w:hyperlink r:id="rId28" w:history="1">
        <w:r w:rsidR="00813380" w:rsidRPr="001C1A8E">
          <w:rPr>
            <w:rStyle w:val="Hyperlink"/>
            <w:rFonts w:ascii="Times New Roman" w:hAnsi="Times New Roman" w:cs="Times New Roman"/>
            <w:kern w:val="36"/>
          </w:rPr>
          <w:t>http://www.gov.scot/Publications/2015/03/1422</w:t>
        </w:r>
      </w:hyperlink>
      <w:r w:rsidR="00813380">
        <w:rPr>
          <w:rFonts w:ascii="Times New Roman" w:hAnsi="Times New Roman" w:cs="Times New Roman"/>
          <w:color w:val="4C4C4C"/>
          <w:kern w:val="36"/>
        </w:rPr>
        <w:t>.</w:t>
      </w:r>
    </w:p>
    <w:p w:rsidR="0011764F" w:rsidRDefault="00193141">
      <w:pPr>
        <w:rPr>
          <w:rFonts w:ascii="Times New Roman" w:hAnsi="Times New Roman" w:cs="Times New Roman"/>
          <w:color w:val="4C4C4C"/>
          <w:kern w:val="36"/>
        </w:rPr>
      </w:pPr>
      <w:r>
        <w:rPr>
          <w:rFonts w:ascii="Times New Roman" w:hAnsi="Times New Roman" w:cs="Times New Roman"/>
          <w:color w:val="4C4C4C"/>
          <w:kern w:val="36"/>
        </w:rPr>
        <w:t xml:space="preserve">Scottish National Party (2016). </w:t>
      </w:r>
      <w:r w:rsidR="0011764F" w:rsidRPr="0025155E">
        <w:rPr>
          <w:rFonts w:ascii="Times New Roman" w:hAnsi="Times New Roman" w:cs="Times New Roman"/>
          <w:color w:val="4C4C4C"/>
          <w:kern w:val="36"/>
        </w:rPr>
        <w:t xml:space="preserve">The </w:t>
      </w:r>
      <w:r w:rsidR="0052562A" w:rsidRPr="0025155E">
        <w:rPr>
          <w:rFonts w:ascii="Times New Roman" w:hAnsi="Times New Roman" w:cs="Times New Roman"/>
          <w:color w:val="4C4C4C"/>
          <w:kern w:val="36"/>
        </w:rPr>
        <w:t>C</w:t>
      </w:r>
      <w:r w:rsidR="0011764F" w:rsidRPr="0025155E">
        <w:rPr>
          <w:rFonts w:ascii="Times New Roman" w:hAnsi="Times New Roman" w:cs="Times New Roman"/>
          <w:color w:val="4C4C4C"/>
          <w:kern w:val="36"/>
        </w:rPr>
        <w:t xml:space="preserve">ouncil Tax Freeze </w:t>
      </w:r>
      <w:r w:rsidR="0052562A" w:rsidRPr="0025155E">
        <w:rPr>
          <w:rFonts w:ascii="Times New Roman" w:hAnsi="Times New Roman" w:cs="Times New Roman"/>
          <w:color w:val="4C4C4C"/>
          <w:kern w:val="36"/>
        </w:rPr>
        <w:t>E</w:t>
      </w:r>
      <w:r w:rsidR="0011764F" w:rsidRPr="0025155E">
        <w:rPr>
          <w:rFonts w:ascii="Times New Roman" w:hAnsi="Times New Roman" w:cs="Times New Roman"/>
          <w:color w:val="4C4C4C"/>
          <w:kern w:val="36"/>
        </w:rPr>
        <w:t xml:space="preserve">xplained. January. </w:t>
      </w:r>
      <w:r>
        <w:rPr>
          <w:rFonts w:ascii="Times New Roman" w:hAnsi="Times New Roman" w:cs="Times New Roman"/>
          <w:color w:val="4C4C4C"/>
          <w:kern w:val="36"/>
        </w:rPr>
        <w:t>Available at:</w:t>
      </w:r>
      <w:r w:rsidR="0011764F" w:rsidRPr="0025155E">
        <w:rPr>
          <w:rFonts w:ascii="Times New Roman" w:hAnsi="Times New Roman" w:cs="Times New Roman"/>
          <w:color w:val="4C4C4C"/>
          <w:kern w:val="36"/>
        </w:rPr>
        <w:t xml:space="preserve"> </w:t>
      </w:r>
      <w:hyperlink r:id="rId29" w:history="1">
        <w:r w:rsidR="0011764F" w:rsidRPr="0025155E">
          <w:rPr>
            <w:rStyle w:val="Hyperlink"/>
            <w:rFonts w:ascii="Times New Roman" w:hAnsi="Times New Roman" w:cs="Times New Roman"/>
            <w:kern w:val="36"/>
          </w:rPr>
          <w:t>http://www.snp.org/the_council_tax_freeze_explained</w:t>
        </w:r>
      </w:hyperlink>
      <w:r w:rsidR="0011764F" w:rsidRPr="0025155E">
        <w:rPr>
          <w:rFonts w:ascii="Times New Roman" w:hAnsi="Times New Roman" w:cs="Times New Roman"/>
          <w:color w:val="4C4C4C"/>
          <w:kern w:val="36"/>
        </w:rPr>
        <w:t>.</w:t>
      </w:r>
    </w:p>
    <w:p w:rsidR="002D6B85" w:rsidRDefault="002D6B85">
      <w:pPr>
        <w:rPr>
          <w:rFonts w:ascii="Times New Roman" w:hAnsi="Times New Roman" w:cs="Times New Roman"/>
          <w:color w:val="4C4C4C"/>
          <w:kern w:val="36"/>
        </w:rPr>
      </w:pPr>
      <w:r>
        <w:rPr>
          <w:rFonts w:ascii="Times New Roman" w:hAnsi="Times New Roman" w:cs="Times New Roman"/>
          <w:color w:val="4C4C4C"/>
          <w:kern w:val="36"/>
        </w:rPr>
        <w:t xml:space="preserve">Scottish Parliament </w:t>
      </w:r>
      <w:r w:rsidR="00193141">
        <w:rPr>
          <w:rFonts w:ascii="Times New Roman" w:hAnsi="Times New Roman" w:cs="Times New Roman"/>
          <w:color w:val="4C4C4C"/>
          <w:kern w:val="36"/>
        </w:rPr>
        <w:t>(</w:t>
      </w:r>
      <w:r>
        <w:rPr>
          <w:rFonts w:ascii="Times New Roman" w:hAnsi="Times New Roman" w:cs="Times New Roman"/>
          <w:color w:val="4C4C4C"/>
          <w:kern w:val="36"/>
        </w:rPr>
        <w:t>2016</w:t>
      </w:r>
      <w:r w:rsidR="00193141">
        <w:rPr>
          <w:rFonts w:ascii="Times New Roman" w:hAnsi="Times New Roman" w:cs="Times New Roman"/>
          <w:color w:val="4C4C4C"/>
          <w:kern w:val="36"/>
        </w:rPr>
        <w:t>)</w:t>
      </w:r>
      <w:r>
        <w:rPr>
          <w:rFonts w:ascii="Times New Roman" w:hAnsi="Times New Roman" w:cs="Times New Roman"/>
          <w:color w:val="4C4C4C"/>
          <w:kern w:val="36"/>
        </w:rPr>
        <w:t xml:space="preserve">. Devolution (Further Powers) Committee. Agenda, Meeting 10. Written Evidence Submissions. </w:t>
      </w:r>
      <w:r w:rsidR="00193141">
        <w:rPr>
          <w:rFonts w:ascii="Times New Roman" w:hAnsi="Times New Roman" w:cs="Times New Roman"/>
          <w:color w:val="4C4C4C"/>
          <w:kern w:val="36"/>
        </w:rPr>
        <w:t>Available at:</w:t>
      </w:r>
      <w:r>
        <w:rPr>
          <w:rFonts w:ascii="Times New Roman" w:hAnsi="Times New Roman" w:cs="Times New Roman"/>
          <w:color w:val="4C4C4C"/>
          <w:kern w:val="36"/>
        </w:rPr>
        <w:t xml:space="preserve"> </w:t>
      </w:r>
      <w:hyperlink r:id="rId30" w:history="1">
        <w:r w:rsidRPr="001C1A8E">
          <w:rPr>
            <w:rStyle w:val="Hyperlink"/>
            <w:rFonts w:ascii="Times New Roman" w:hAnsi="Times New Roman" w:cs="Times New Roman"/>
            <w:kern w:val="36"/>
          </w:rPr>
          <w:t>http://www.scottish.parliament.uk/Papers_20160303_updated_1.3.16.pdf</w:t>
        </w:r>
      </w:hyperlink>
      <w:r>
        <w:rPr>
          <w:rFonts w:ascii="Times New Roman" w:hAnsi="Times New Roman" w:cs="Times New Roman"/>
          <w:color w:val="4C4C4C"/>
          <w:kern w:val="36"/>
        </w:rPr>
        <w:t>.</w:t>
      </w:r>
    </w:p>
    <w:p w:rsidR="00A313B2" w:rsidRPr="0025155E" w:rsidRDefault="00A313B2" w:rsidP="00A313B2">
      <w:pPr>
        <w:rPr>
          <w:rFonts w:ascii="Times New Roman" w:hAnsi="Times New Roman" w:cs="Times New Roman"/>
          <w:i/>
          <w:color w:val="4C4C4C"/>
          <w:kern w:val="36"/>
        </w:rPr>
      </w:pPr>
      <w:r>
        <w:rPr>
          <w:rFonts w:ascii="Times New Roman" w:hAnsi="Times New Roman" w:cs="Times New Roman"/>
          <w:color w:val="4C4C4C"/>
          <w:kern w:val="36"/>
        </w:rPr>
        <w:t xml:space="preserve">Smith of Kelvin, Lord (chair). </w:t>
      </w:r>
      <w:r w:rsidR="00193141">
        <w:rPr>
          <w:rFonts w:ascii="Times New Roman" w:hAnsi="Times New Roman" w:cs="Times New Roman"/>
          <w:color w:val="4C4C4C"/>
          <w:kern w:val="36"/>
        </w:rPr>
        <w:t>(</w:t>
      </w:r>
      <w:r>
        <w:rPr>
          <w:rFonts w:ascii="Times New Roman" w:hAnsi="Times New Roman" w:cs="Times New Roman"/>
          <w:color w:val="4C4C4C"/>
          <w:kern w:val="36"/>
        </w:rPr>
        <w:t>2014</w:t>
      </w:r>
      <w:r w:rsidR="006B7B63">
        <w:rPr>
          <w:rFonts w:ascii="Times New Roman" w:hAnsi="Times New Roman" w:cs="Times New Roman"/>
          <w:color w:val="4C4C4C"/>
          <w:kern w:val="36"/>
        </w:rPr>
        <w:t>)</w:t>
      </w:r>
      <w:r>
        <w:rPr>
          <w:rFonts w:ascii="Times New Roman" w:hAnsi="Times New Roman" w:cs="Times New Roman"/>
          <w:color w:val="4C4C4C"/>
          <w:kern w:val="36"/>
        </w:rPr>
        <w:t xml:space="preserve">. </w:t>
      </w:r>
      <w:r w:rsidRPr="00A313B2">
        <w:rPr>
          <w:rFonts w:ascii="Times New Roman" w:hAnsi="Times New Roman" w:cs="Times New Roman"/>
          <w:color w:val="4C4C4C"/>
          <w:kern w:val="36"/>
        </w:rPr>
        <w:t>Report of the Smith Commission</w:t>
      </w:r>
      <w:r>
        <w:rPr>
          <w:rFonts w:ascii="Times New Roman" w:hAnsi="Times New Roman" w:cs="Times New Roman"/>
          <w:color w:val="4C4C4C"/>
          <w:kern w:val="36"/>
        </w:rPr>
        <w:t xml:space="preserve"> </w:t>
      </w:r>
      <w:r w:rsidRPr="00A313B2">
        <w:rPr>
          <w:rFonts w:ascii="Times New Roman" w:hAnsi="Times New Roman" w:cs="Times New Roman"/>
          <w:color w:val="4C4C4C"/>
          <w:kern w:val="36"/>
        </w:rPr>
        <w:t xml:space="preserve">for further devolution of </w:t>
      </w:r>
      <w:r>
        <w:rPr>
          <w:rFonts w:ascii="Times New Roman" w:hAnsi="Times New Roman" w:cs="Times New Roman"/>
          <w:color w:val="4C4C4C"/>
          <w:kern w:val="36"/>
        </w:rPr>
        <w:t>p</w:t>
      </w:r>
      <w:r w:rsidRPr="00A313B2">
        <w:rPr>
          <w:rFonts w:ascii="Times New Roman" w:hAnsi="Times New Roman" w:cs="Times New Roman"/>
          <w:color w:val="4C4C4C"/>
          <w:kern w:val="36"/>
        </w:rPr>
        <w:t>owers</w:t>
      </w:r>
      <w:r>
        <w:rPr>
          <w:rFonts w:ascii="Times New Roman" w:hAnsi="Times New Roman" w:cs="Times New Roman"/>
          <w:color w:val="4C4C4C"/>
          <w:kern w:val="36"/>
        </w:rPr>
        <w:t xml:space="preserve"> </w:t>
      </w:r>
      <w:r w:rsidRPr="00A313B2">
        <w:rPr>
          <w:rFonts w:ascii="Times New Roman" w:hAnsi="Times New Roman" w:cs="Times New Roman"/>
          <w:color w:val="4C4C4C"/>
          <w:kern w:val="36"/>
        </w:rPr>
        <w:t>to the Scottish Parliament</w:t>
      </w:r>
      <w:r>
        <w:rPr>
          <w:rFonts w:ascii="Times New Roman" w:hAnsi="Times New Roman" w:cs="Times New Roman"/>
          <w:color w:val="4C4C4C"/>
          <w:kern w:val="36"/>
        </w:rPr>
        <w:t xml:space="preserve">. </w:t>
      </w:r>
      <w:r w:rsidR="00193141">
        <w:rPr>
          <w:rFonts w:ascii="Times New Roman" w:hAnsi="Times New Roman" w:cs="Times New Roman"/>
          <w:color w:val="4C4C4C"/>
          <w:kern w:val="36"/>
        </w:rPr>
        <w:t>Available at:</w:t>
      </w:r>
      <w:r>
        <w:rPr>
          <w:rFonts w:ascii="Times New Roman" w:hAnsi="Times New Roman" w:cs="Times New Roman"/>
          <w:color w:val="4C4C4C"/>
          <w:kern w:val="36"/>
        </w:rPr>
        <w:t xml:space="preserve"> </w:t>
      </w:r>
      <w:hyperlink r:id="rId31" w:history="1">
        <w:r w:rsidRPr="001C1A8E">
          <w:rPr>
            <w:rStyle w:val="Hyperlink"/>
            <w:rFonts w:ascii="Times New Roman" w:hAnsi="Times New Roman" w:cs="Times New Roman"/>
            <w:kern w:val="36"/>
          </w:rPr>
          <w:t>https://www.smith-commission.scot/wp-content/uploads/2014/11/The_Smith_Commission_Report-1.pdf</w:t>
        </w:r>
      </w:hyperlink>
      <w:proofErr w:type="gramStart"/>
      <w:r w:rsidR="006B7B63">
        <w:rPr>
          <w:rFonts w:ascii="Times New Roman" w:hAnsi="Times New Roman" w:cs="Times New Roman"/>
          <w:color w:val="4C4C4C"/>
          <w:kern w:val="36"/>
        </w:rPr>
        <w:t>.</w:t>
      </w:r>
      <w:r>
        <w:rPr>
          <w:rFonts w:ascii="Times New Roman" w:hAnsi="Times New Roman" w:cs="Times New Roman"/>
          <w:color w:val="4C4C4C"/>
          <w:kern w:val="36"/>
        </w:rPr>
        <w:t>.</w:t>
      </w:r>
      <w:proofErr w:type="gramEnd"/>
    </w:p>
    <w:p w:rsidR="006B64A6" w:rsidRDefault="0002666D">
      <w:pPr>
        <w:rPr>
          <w:rFonts w:ascii="Times New Roman" w:hAnsi="Times New Roman" w:cs="Times New Roman"/>
          <w:sz w:val="24"/>
          <w:szCs w:val="24"/>
        </w:rPr>
      </w:pPr>
      <w:r w:rsidRPr="0025155E">
        <w:rPr>
          <w:rFonts w:ascii="Times New Roman" w:hAnsi="Times New Roman" w:cs="Times New Roman"/>
          <w:color w:val="4C4C4C"/>
          <w:kern w:val="36"/>
        </w:rPr>
        <w:br w:type="page"/>
      </w:r>
      <w:r>
        <w:rPr>
          <w:rFonts w:ascii="Times New Roman" w:hAnsi="Times New Roman" w:cs="Times New Roman"/>
          <w:sz w:val="24"/>
          <w:szCs w:val="24"/>
        </w:rPr>
        <w:t>Table 1. Public expenditure per head compared to Gross Value Added per head; nations and regions of the United Kingdom, 2014</w:t>
      </w:r>
    </w:p>
    <w:p w:rsidR="0002666D" w:rsidRDefault="0002666D">
      <w:pPr>
        <w:rPr>
          <w:rFonts w:ascii="Times New Roman" w:hAnsi="Times New Roman" w:cs="Times New Roman"/>
          <w:sz w:val="24"/>
          <w:szCs w:val="24"/>
        </w:rPr>
      </w:pPr>
    </w:p>
    <w:tbl>
      <w:tblPr>
        <w:tblW w:w="9026" w:type="dxa"/>
        <w:tblLook w:val="04A0" w:firstRow="1" w:lastRow="0" w:firstColumn="1" w:lastColumn="0" w:noHBand="0" w:noVBand="1"/>
      </w:tblPr>
      <w:tblGrid>
        <w:gridCol w:w="1341"/>
        <w:gridCol w:w="1290"/>
        <w:gridCol w:w="2844"/>
        <w:gridCol w:w="3551"/>
      </w:tblGrid>
      <w:tr w:rsidR="0002666D" w:rsidRPr="0002666D" w:rsidTr="0002666D">
        <w:trPr>
          <w:trHeight w:val="300"/>
        </w:trPr>
        <w:tc>
          <w:tcPr>
            <w:tcW w:w="1353"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4"/>
                <w:szCs w:val="24"/>
                <w:lang w:eastAsia="en-GB"/>
              </w:rPr>
            </w:pPr>
            <w:bookmarkStart w:id="1" w:name="RANGE!A1:D23"/>
            <w:bookmarkEnd w:id="1"/>
          </w:p>
        </w:tc>
        <w:tc>
          <w:tcPr>
            <w:tcW w:w="1208"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0"/>
                <w:szCs w:val="20"/>
                <w:lang w:eastAsia="en-GB"/>
              </w:rPr>
            </w:pPr>
          </w:p>
        </w:tc>
        <w:tc>
          <w:tcPr>
            <w:tcW w:w="2875"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0"/>
                <w:szCs w:val="20"/>
                <w:lang w:eastAsia="en-GB"/>
              </w:rPr>
            </w:pP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0"/>
                <w:szCs w:val="20"/>
                <w:lang w:eastAsia="en-GB"/>
              </w:rPr>
            </w:pPr>
          </w:p>
        </w:tc>
      </w:tr>
      <w:tr w:rsidR="0002666D" w:rsidRPr="0002666D" w:rsidTr="0002666D">
        <w:trPr>
          <w:trHeight w:val="300"/>
        </w:trPr>
        <w:tc>
          <w:tcPr>
            <w:tcW w:w="1353" w:type="dxa"/>
            <w:tcBorders>
              <w:top w:val="nil"/>
              <w:left w:val="nil"/>
              <w:bottom w:val="nil"/>
              <w:right w:val="nil"/>
            </w:tcBorders>
            <w:shd w:val="clear" w:color="000000" w:fill="CCCCFF"/>
            <w:noWrap/>
            <w:vAlign w:val="center"/>
            <w:hideMark/>
          </w:tcPr>
          <w:p w:rsidR="0002666D" w:rsidRPr="0002666D" w:rsidRDefault="0002666D" w:rsidP="0002666D">
            <w:pPr>
              <w:spacing w:after="0" w:line="240" w:lineRule="auto"/>
              <w:ind w:firstLineChars="100" w:firstLine="160"/>
              <w:rPr>
                <w:rFonts w:ascii="Calibri Light" w:eastAsia="Times New Roman" w:hAnsi="Calibri Light" w:cs="Calibri"/>
                <w:sz w:val="16"/>
                <w:szCs w:val="16"/>
                <w:lang w:eastAsia="en-GB"/>
              </w:rPr>
            </w:pPr>
            <w:r w:rsidRPr="0002666D">
              <w:rPr>
                <w:rFonts w:ascii="Calibri Light" w:eastAsia="Times New Roman" w:hAnsi="Calibri Light" w:cs="Calibri"/>
                <w:sz w:val="16"/>
                <w:szCs w:val="16"/>
                <w:lang w:eastAsia="en-GB"/>
              </w:rPr>
              <w:t> </w:t>
            </w:r>
          </w:p>
        </w:tc>
        <w:tc>
          <w:tcPr>
            <w:tcW w:w="1208"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ind w:firstLineChars="100" w:firstLine="160"/>
              <w:rPr>
                <w:rFonts w:ascii="Calibri Light" w:eastAsia="Times New Roman" w:hAnsi="Calibri Light" w:cs="Calibri"/>
                <w:sz w:val="16"/>
                <w:szCs w:val="16"/>
                <w:lang w:eastAsia="en-GB"/>
              </w:rPr>
            </w:pPr>
          </w:p>
        </w:tc>
        <w:tc>
          <w:tcPr>
            <w:tcW w:w="2875"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0"/>
                <w:szCs w:val="20"/>
                <w:lang w:eastAsia="en-GB"/>
              </w:rPr>
            </w:pP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0"/>
                <w:szCs w:val="20"/>
                <w:lang w:eastAsia="en-GB"/>
              </w:rPr>
            </w:pPr>
          </w:p>
        </w:tc>
      </w:tr>
      <w:tr w:rsidR="0002666D" w:rsidRPr="0002666D" w:rsidTr="0002666D">
        <w:trPr>
          <w:trHeight w:val="1485"/>
        </w:trPr>
        <w:tc>
          <w:tcPr>
            <w:tcW w:w="1353" w:type="dxa"/>
            <w:tcBorders>
              <w:top w:val="nil"/>
              <w:left w:val="nil"/>
              <w:bottom w:val="nil"/>
              <w:right w:val="nil"/>
            </w:tcBorders>
            <w:shd w:val="clear" w:color="000000" w:fill="CCCCFF"/>
            <w:vAlign w:val="center"/>
            <w:hideMark/>
          </w:tcPr>
          <w:p w:rsidR="0002666D" w:rsidRPr="0002666D" w:rsidRDefault="0002666D" w:rsidP="0002666D">
            <w:pPr>
              <w:spacing w:after="0" w:line="240" w:lineRule="auto"/>
              <w:rPr>
                <w:rFonts w:ascii="Calibri Light" w:eastAsia="Times New Roman" w:hAnsi="Calibri Light" w:cs="Calibri"/>
                <w:sz w:val="16"/>
                <w:szCs w:val="16"/>
                <w:lang w:eastAsia="en-GB"/>
              </w:rPr>
            </w:pPr>
            <w:r w:rsidRPr="0002666D">
              <w:rPr>
                <w:rFonts w:ascii="Calibri Light" w:eastAsia="Times New Roman" w:hAnsi="Calibri Light" w:cs="Calibri"/>
                <w:sz w:val="16"/>
                <w:szCs w:val="16"/>
                <w:lang w:eastAsia="en-GB"/>
              </w:rPr>
              <w:t> </w:t>
            </w:r>
          </w:p>
        </w:tc>
        <w:tc>
          <w:tcPr>
            <w:tcW w:w="1208" w:type="dxa"/>
            <w:tcBorders>
              <w:top w:val="nil"/>
              <w:left w:val="nil"/>
              <w:bottom w:val="nil"/>
              <w:right w:val="nil"/>
            </w:tcBorders>
            <w:shd w:val="clear" w:color="auto" w:fill="auto"/>
            <w:vAlign w:val="bottom"/>
            <w:hideMark/>
          </w:tcPr>
          <w:p w:rsidR="0002666D" w:rsidRPr="0002666D" w:rsidRDefault="0002666D" w:rsidP="0002666D">
            <w:pPr>
              <w:spacing w:after="0" w:line="240" w:lineRule="auto"/>
              <w:rPr>
                <w:rFonts w:ascii="Calibri" w:eastAsia="Times New Roman" w:hAnsi="Calibri" w:cs="Calibri"/>
                <w:color w:val="000000"/>
                <w:lang w:eastAsia="en-GB"/>
              </w:rPr>
            </w:pPr>
            <w:r w:rsidRPr="0002666D">
              <w:rPr>
                <w:rFonts w:ascii="Calibri" w:eastAsia="Times New Roman" w:hAnsi="Calibri" w:cs="Calibri"/>
                <w:color w:val="000000"/>
                <w:lang w:eastAsia="en-GB"/>
              </w:rPr>
              <w:t>Pub exp</w:t>
            </w:r>
            <w:r w:rsidR="006B7B63">
              <w:rPr>
                <w:rFonts w:ascii="Calibri" w:eastAsia="Times New Roman" w:hAnsi="Calibri" w:cs="Calibri"/>
                <w:color w:val="000000"/>
                <w:lang w:eastAsia="en-GB"/>
              </w:rPr>
              <w:t xml:space="preserve">enditure </w:t>
            </w:r>
            <w:r w:rsidRPr="0002666D">
              <w:rPr>
                <w:rFonts w:ascii="Calibri" w:eastAsia="Times New Roman" w:hAnsi="Calibri" w:cs="Calibri"/>
                <w:color w:val="000000"/>
                <w:lang w:eastAsia="en-GB"/>
              </w:rPr>
              <w:t xml:space="preserve"> per head 2013-14</w:t>
            </w:r>
          </w:p>
        </w:tc>
        <w:tc>
          <w:tcPr>
            <w:tcW w:w="2875" w:type="dxa"/>
            <w:tcBorders>
              <w:top w:val="nil"/>
              <w:left w:val="nil"/>
              <w:bottom w:val="nil"/>
              <w:right w:val="nil"/>
            </w:tcBorders>
            <w:shd w:val="clear" w:color="auto" w:fill="auto"/>
            <w:vAlign w:val="bottom"/>
            <w:hideMark/>
          </w:tcPr>
          <w:p w:rsidR="0002666D" w:rsidRPr="0002666D" w:rsidRDefault="0002666D" w:rsidP="0002666D">
            <w:pPr>
              <w:spacing w:after="0" w:line="240" w:lineRule="auto"/>
              <w:rPr>
                <w:rFonts w:ascii="Calibri" w:eastAsia="Times New Roman" w:hAnsi="Calibri" w:cs="Calibri"/>
                <w:color w:val="000000"/>
                <w:lang w:eastAsia="en-GB"/>
              </w:rPr>
            </w:pPr>
            <w:r w:rsidRPr="0002666D">
              <w:rPr>
                <w:rFonts w:ascii="Calibri" w:eastAsia="Times New Roman" w:hAnsi="Calibri" w:cs="Calibri"/>
                <w:color w:val="000000"/>
                <w:lang w:eastAsia="en-GB"/>
              </w:rPr>
              <w:t>GVA per head 2014</w:t>
            </w:r>
          </w:p>
        </w:tc>
        <w:tc>
          <w:tcPr>
            <w:tcW w:w="3590" w:type="dxa"/>
            <w:tcBorders>
              <w:top w:val="nil"/>
              <w:left w:val="nil"/>
              <w:bottom w:val="nil"/>
              <w:right w:val="nil"/>
            </w:tcBorders>
            <w:shd w:val="clear" w:color="auto" w:fill="auto"/>
            <w:vAlign w:val="bottom"/>
            <w:hideMark/>
          </w:tcPr>
          <w:p w:rsidR="0002666D" w:rsidRPr="0002666D" w:rsidRDefault="0002666D" w:rsidP="0002666D">
            <w:pPr>
              <w:spacing w:after="0" w:line="240" w:lineRule="auto"/>
              <w:rPr>
                <w:rFonts w:ascii="Calibri" w:eastAsia="Times New Roman" w:hAnsi="Calibri" w:cs="Calibri"/>
                <w:color w:val="000000"/>
                <w:lang w:eastAsia="en-GB"/>
              </w:rPr>
            </w:pPr>
            <w:r w:rsidRPr="0002666D">
              <w:rPr>
                <w:rFonts w:ascii="Calibri" w:eastAsia="Times New Roman" w:hAnsi="Calibri" w:cs="Calibri"/>
                <w:color w:val="000000"/>
                <w:lang w:eastAsia="en-GB"/>
              </w:rPr>
              <w:t>Exp</w:t>
            </w:r>
            <w:r w:rsidR="006B7B63">
              <w:rPr>
                <w:rFonts w:ascii="Calibri" w:eastAsia="Times New Roman" w:hAnsi="Calibri" w:cs="Calibri"/>
                <w:color w:val="000000"/>
                <w:lang w:eastAsia="en-GB"/>
              </w:rPr>
              <w:t>enditure/head</w:t>
            </w:r>
            <w:r w:rsidRPr="0002666D">
              <w:rPr>
                <w:rFonts w:ascii="Calibri" w:eastAsia="Times New Roman" w:hAnsi="Calibri" w:cs="Calibri"/>
                <w:color w:val="000000"/>
                <w:lang w:eastAsia="en-GB"/>
              </w:rPr>
              <w:t xml:space="preserve"> compared to social union standard</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North East</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107</w:t>
            </w:r>
          </w:p>
        </w:tc>
        <w:tc>
          <w:tcPr>
            <w:tcW w:w="2875"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74</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79</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North West</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104</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85</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89</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Yorkshire and the Humber</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97</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81</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78</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East Midlands</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92</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83</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77</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West Midlands</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97</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82</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79</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East</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89</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94</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83</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London</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110</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173</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191</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South East</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87</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110</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95</w:t>
            </w:r>
          </w:p>
        </w:tc>
      </w:tr>
      <w:tr w:rsidR="0002666D" w:rsidRPr="0002666D" w:rsidTr="0002666D">
        <w:trPr>
          <w:trHeight w:val="300"/>
        </w:trPr>
        <w:tc>
          <w:tcPr>
            <w:tcW w:w="1353" w:type="dxa"/>
            <w:tcBorders>
              <w:top w:val="nil"/>
              <w:left w:val="nil"/>
              <w:bottom w:val="single" w:sz="4" w:space="0" w:color="0066CC"/>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South West</w:t>
            </w:r>
          </w:p>
        </w:tc>
        <w:tc>
          <w:tcPr>
            <w:tcW w:w="1208" w:type="dxa"/>
            <w:tcBorders>
              <w:top w:val="nil"/>
              <w:left w:val="nil"/>
              <w:bottom w:val="single" w:sz="4" w:space="0" w:color="0066CC"/>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93</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91</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84</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Calibri Light" w:eastAsia="Times New Roman" w:hAnsi="Calibri Light" w:cs="Calibri"/>
                <w:sz w:val="16"/>
                <w:szCs w:val="16"/>
                <w:lang w:eastAsia="en-GB"/>
              </w:rPr>
            </w:pPr>
            <w:r w:rsidRPr="0002666D">
              <w:rPr>
                <w:rFonts w:ascii="Calibri Light" w:eastAsia="Times New Roman" w:hAnsi="Calibri Light" w:cs="Calibri"/>
                <w:sz w:val="16"/>
                <w:szCs w:val="16"/>
                <w:lang w:eastAsia="en-GB"/>
              </w:rPr>
              <w:t>England</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Calibri Light" w:eastAsia="Times New Roman" w:hAnsi="Calibri Light" w:cs="Calibri"/>
                <w:sz w:val="16"/>
                <w:szCs w:val="16"/>
                <w:lang w:eastAsia="en-GB"/>
              </w:rPr>
            </w:pPr>
            <w:r w:rsidRPr="0002666D">
              <w:rPr>
                <w:rFonts w:ascii="Calibri Light" w:eastAsia="Times New Roman" w:hAnsi="Calibri Light" w:cs="Calibri"/>
                <w:sz w:val="16"/>
                <w:szCs w:val="16"/>
                <w:lang w:eastAsia="en-GB"/>
              </w:rPr>
              <w:t>97</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103</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100</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Scotland</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115</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94</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108</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Wales</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111</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71</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79</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Northern Ireland</w:t>
            </w:r>
          </w:p>
        </w:tc>
        <w:tc>
          <w:tcPr>
            <w:tcW w:w="1208"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jc w:val="right"/>
              <w:rPr>
                <w:rFonts w:ascii="Arial" w:eastAsia="Times New Roman" w:hAnsi="Arial" w:cs="Arial"/>
                <w:sz w:val="16"/>
                <w:szCs w:val="16"/>
                <w:lang w:eastAsia="en-GB"/>
              </w:rPr>
            </w:pPr>
            <w:r w:rsidRPr="0002666D">
              <w:rPr>
                <w:rFonts w:ascii="Arial" w:eastAsia="Times New Roman" w:hAnsi="Arial" w:cs="Arial"/>
                <w:sz w:val="16"/>
                <w:szCs w:val="16"/>
                <w:lang w:eastAsia="en-GB"/>
              </w:rPr>
              <w:t>123</w:t>
            </w:r>
          </w:p>
        </w:tc>
        <w:tc>
          <w:tcPr>
            <w:tcW w:w="2875" w:type="dxa"/>
            <w:tcBorders>
              <w:top w:val="nil"/>
              <w:left w:val="nil"/>
              <w:bottom w:val="nil"/>
              <w:right w:val="nil"/>
            </w:tcBorders>
            <w:shd w:val="clear" w:color="000000" w:fill="BDD7EE"/>
            <w:noWrap/>
            <w:vAlign w:val="center"/>
            <w:hideMark/>
          </w:tcPr>
          <w:p w:rsidR="0002666D" w:rsidRPr="0002666D" w:rsidRDefault="0002666D" w:rsidP="0002666D">
            <w:pPr>
              <w:spacing w:after="0" w:line="240" w:lineRule="auto"/>
              <w:jc w:val="right"/>
              <w:rPr>
                <w:rFonts w:ascii="Calibri" w:eastAsia="Times New Roman" w:hAnsi="Calibri" w:cs="Calibri"/>
                <w:color w:val="000000"/>
                <w:sz w:val="20"/>
                <w:szCs w:val="20"/>
                <w:lang w:eastAsia="en-GB"/>
              </w:rPr>
            </w:pPr>
            <w:r w:rsidRPr="0002666D">
              <w:rPr>
                <w:rFonts w:ascii="Calibri" w:eastAsia="Times New Roman" w:hAnsi="Calibri" w:cs="Calibri"/>
                <w:color w:val="000000"/>
                <w:sz w:val="20"/>
                <w:szCs w:val="20"/>
                <w:lang w:eastAsia="en-GB"/>
              </w:rPr>
              <w:t>76</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93</w:t>
            </w:r>
          </w:p>
        </w:tc>
      </w:tr>
      <w:tr w:rsidR="0002666D" w:rsidRPr="0002666D" w:rsidTr="0002666D">
        <w:trPr>
          <w:trHeight w:val="315"/>
        </w:trPr>
        <w:tc>
          <w:tcPr>
            <w:tcW w:w="1353" w:type="dxa"/>
            <w:tcBorders>
              <w:top w:val="nil"/>
              <w:left w:val="nil"/>
              <w:bottom w:val="single" w:sz="8" w:space="0" w:color="0066CC"/>
              <w:right w:val="nil"/>
            </w:tcBorders>
            <w:shd w:val="clear" w:color="000000" w:fill="CCCCFF"/>
            <w:noWrap/>
            <w:vAlign w:val="center"/>
            <w:hideMark/>
          </w:tcPr>
          <w:p w:rsidR="0002666D" w:rsidRPr="0002666D" w:rsidRDefault="0002666D" w:rsidP="009E6DE3">
            <w:pPr>
              <w:spacing w:after="0" w:line="240" w:lineRule="auto"/>
              <w:rPr>
                <w:rFonts w:ascii="Calibri Light" w:eastAsia="Times New Roman" w:hAnsi="Calibri Light" w:cs="Calibri"/>
                <w:sz w:val="16"/>
                <w:szCs w:val="16"/>
                <w:lang w:eastAsia="en-GB"/>
              </w:rPr>
            </w:pPr>
            <w:r w:rsidRPr="0002666D">
              <w:rPr>
                <w:rFonts w:ascii="Calibri Light" w:eastAsia="Times New Roman" w:hAnsi="Calibri Light" w:cs="Calibri"/>
                <w:sz w:val="16"/>
                <w:szCs w:val="16"/>
                <w:lang w:eastAsia="en-GB"/>
              </w:rPr>
              <w:t xml:space="preserve">UK </w:t>
            </w:r>
          </w:p>
        </w:tc>
        <w:tc>
          <w:tcPr>
            <w:tcW w:w="1208" w:type="dxa"/>
            <w:tcBorders>
              <w:top w:val="nil"/>
              <w:left w:val="nil"/>
              <w:bottom w:val="single" w:sz="8" w:space="0" w:color="0066CC"/>
              <w:right w:val="nil"/>
            </w:tcBorders>
            <w:shd w:val="clear" w:color="000000" w:fill="CCCCFF"/>
            <w:noWrap/>
            <w:vAlign w:val="center"/>
            <w:hideMark/>
          </w:tcPr>
          <w:p w:rsidR="0002666D" w:rsidRPr="0002666D" w:rsidRDefault="0002666D" w:rsidP="0002666D">
            <w:pPr>
              <w:spacing w:after="0" w:line="240" w:lineRule="auto"/>
              <w:jc w:val="right"/>
              <w:rPr>
                <w:rFonts w:ascii="Calibri Light" w:eastAsia="Times New Roman" w:hAnsi="Calibri Light" w:cs="Calibri"/>
                <w:sz w:val="16"/>
                <w:szCs w:val="16"/>
                <w:lang w:eastAsia="en-GB"/>
              </w:rPr>
            </w:pPr>
            <w:r w:rsidRPr="0002666D">
              <w:rPr>
                <w:rFonts w:ascii="Calibri Light" w:eastAsia="Times New Roman" w:hAnsi="Calibri Light" w:cs="Calibri"/>
                <w:sz w:val="16"/>
                <w:szCs w:val="16"/>
                <w:lang w:eastAsia="en-GB"/>
              </w:rPr>
              <w:t>100</w:t>
            </w:r>
          </w:p>
        </w:tc>
        <w:tc>
          <w:tcPr>
            <w:tcW w:w="2875"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100</w:t>
            </w: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r w:rsidRPr="0002666D">
              <w:rPr>
                <w:rFonts w:ascii="Calibri" w:eastAsia="Times New Roman" w:hAnsi="Calibri" w:cs="Calibri"/>
                <w:color w:val="000000"/>
                <w:lang w:eastAsia="en-GB"/>
              </w:rPr>
              <w:t>100</w:t>
            </w:r>
          </w:p>
        </w:tc>
      </w:tr>
      <w:tr w:rsidR="0002666D" w:rsidRPr="0002666D" w:rsidTr="0002666D">
        <w:trPr>
          <w:trHeight w:val="300"/>
        </w:trPr>
        <w:tc>
          <w:tcPr>
            <w:tcW w:w="1353"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jc w:val="right"/>
              <w:rPr>
                <w:rFonts w:ascii="Calibri" w:eastAsia="Times New Roman" w:hAnsi="Calibri" w:cs="Calibri"/>
                <w:color w:val="000000"/>
                <w:lang w:eastAsia="en-GB"/>
              </w:rPr>
            </w:pPr>
          </w:p>
        </w:tc>
        <w:tc>
          <w:tcPr>
            <w:tcW w:w="1208"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0"/>
                <w:szCs w:val="20"/>
                <w:lang w:eastAsia="en-GB"/>
              </w:rPr>
            </w:pPr>
          </w:p>
        </w:tc>
        <w:tc>
          <w:tcPr>
            <w:tcW w:w="2875"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0"/>
                <w:szCs w:val="20"/>
                <w:lang w:eastAsia="en-GB"/>
              </w:rPr>
            </w:pPr>
          </w:p>
        </w:tc>
        <w:tc>
          <w:tcPr>
            <w:tcW w:w="3590"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0"/>
                <w:szCs w:val="20"/>
                <w:lang w:eastAsia="en-GB"/>
              </w:rPr>
            </w:pP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Arial" w:eastAsia="Times New Roman" w:hAnsi="Arial" w:cs="Arial"/>
                <w:sz w:val="16"/>
                <w:szCs w:val="16"/>
                <w:lang w:eastAsia="en-GB"/>
              </w:rPr>
            </w:pPr>
            <w:r w:rsidRPr="0002666D">
              <w:rPr>
                <w:rFonts w:ascii="Arial" w:eastAsia="Times New Roman" w:hAnsi="Arial" w:cs="Arial"/>
                <w:sz w:val="16"/>
                <w:szCs w:val="16"/>
                <w:lang w:eastAsia="en-GB"/>
              </w:rPr>
              <w:t xml:space="preserve">Sources. </w:t>
            </w:r>
          </w:p>
        </w:tc>
        <w:tc>
          <w:tcPr>
            <w:tcW w:w="7673" w:type="dxa"/>
            <w:gridSpan w:val="3"/>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Calibri" w:eastAsia="Times New Roman" w:hAnsi="Calibri" w:cs="Calibri"/>
                <w:color w:val="000000"/>
                <w:lang w:eastAsia="en-GB"/>
              </w:rPr>
            </w:pPr>
            <w:r w:rsidRPr="0002666D">
              <w:rPr>
                <w:rFonts w:ascii="Calibri" w:eastAsia="Times New Roman" w:hAnsi="Calibri" w:cs="Calibri"/>
                <w:color w:val="000000"/>
                <w:lang w:eastAsia="en-GB"/>
              </w:rPr>
              <w:t xml:space="preserve">Column 2. HM Treasury, Public Expenditure Statistical Analyses </w:t>
            </w:r>
          </w:p>
        </w:tc>
      </w:tr>
      <w:tr w:rsidR="0002666D" w:rsidRPr="0002666D" w:rsidTr="0002666D">
        <w:trPr>
          <w:trHeight w:val="300"/>
        </w:trPr>
        <w:tc>
          <w:tcPr>
            <w:tcW w:w="1353" w:type="dxa"/>
            <w:tcBorders>
              <w:top w:val="nil"/>
              <w:left w:val="nil"/>
              <w:bottom w:val="nil"/>
              <w:right w:val="nil"/>
            </w:tcBorders>
            <w:shd w:val="clear" w:color="auto" w:fill="auto"/>
            <w:noWrap/>
            <w:vAlign w:val="center"/>
            <w:hideMark/>
          </w:tcPr>
          <w:p w:rsidR="0002666D" w:rsidRPr="0002666D" w:rsidRDefault="0002666D" w:rsidP="0002666D">
            <w:pPr>
              <w:spacing w:after="0" w:line="240" w:lineRule="auto"/>
              <w:rPr>
                <w:rFonts w:ascii="Calibri" w:eastAsia="Times New Roman" w:hAnsi="Calibri" w:cs="Calibri"/>
                <w:color w:val="000000"/>
                <w:lang w:eastAsia="en-GB"/>
              </w:rPr>
            </w:pPr>
          </w:p>
        </w:tc>
        <w:tc>
          <w:tcPr>
            <w:tcW w:w="1208"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0"/>
                <w:szCs w:val="20"/>
                <w:lang w:eastAsia="en-GB"/>
              </w:rPr>
            </w:pPr>
          </w:p>
        </w:tc>
        <w:tc>
          <w:tcPr>
            <w:tcW w:w="6465" w:type="dxa"/>
            <w:gridSpan w:val="2"/>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Calibri" w:eastAsia="Times New Roman" w:hAnsi="Calibri" w:cs="Calibri"/>
                <w:color w:val="000000"/>
                <w:lang w:eastAsia="en-GB"/>
              </w:rPr>
            </w:pPr>
            <w:r w:rsidRPr="0002666D">
              <w:rPr>
                <w:rFonts w:ascii="Calibri" w:eastAsia="Times New Roman" w:hAnsi="Calibri" w:cs="Calibri"/>
                <w:color w:val="000000"/>
                <w:lang w:eastAsia="en-GB"/>
              </w:rPr>
              <w:t>Table 9.2  Total identifiable expenditure on services by country and region, per head 2009-10 to 2013-14</w:t>
            </w:r>
          </w:p>
        </w:tc>
      </w:tr>
      <w:tr w:rsidR="0002666D" w:rsidRPr="0002666D" w:rsidTr="0002666D">
        <w:trPr>
          <w:trHeight w:val="300"/>
        </w:trPr>
        <w:tc>
          <w:tcPr>
            <w:tcW w:w="1353"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Calibri" w:eastAsia="Times New Roman" w:hAnsi="Calibri" w:cs="Calibri"/>
                <w:color w:val="000000"/>
                <w:lang w:eastAsia="en-GB"/>
              </w:rPr>
            </w:pPr>
          </w:p>
        </w:tc>
        <w:tc>
          <w:tcPr>
            <w:tcW w:w="7673" w:type="dxa"/>
            <w:gridSpan w:val="3"/>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Calibri" w:eastAsia="Times New Roman" w:hAnsi="Calibri" w:cs="Calibri"/>
                <w:color w:val="000000"/>
                <w:lang w:eastAsia="en-GB"/>
              </w:rPr>
            </w:pPr>
            <w:r w:rsidRPr="0002666D">
              <w:rPr>
                <w:rFonts w:ascii="Calibri" w:eastAsia="Times New Roman" w:hAnsi="Calibri" w:cs="Calibri"/>
                <w:color w:val="000000"/>
                <w:lang w:eastAsia="en-GB"/>
              </w:rPr>
              <w:t>Column 3. Office for National Statistics. Regional Gross Value Added (Income Approach) Reference Tables December 2015</w:t>
            </w:r>
          </w:p>
        </w:tc>
      </w:tr>
      <w:tr w:rsidR="0002666D" w:rsidRPr="0002666D" w:rsidTr="0002666D">
        <w:trPr>
          <w:trHeight w:val="300"/>
        </w:trPr>
        <w:tc>
          <w:tcPr>
            <w:tcW w:w="1353"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Calibri" w:eastAsia="Times New Roman" w:hAnsi="Calibri" w:cs="Calibri"/>
                <w:color w:val="000000"/>
                <w:lang w:eastAsia="en-GB"/>
              </w:rPr>
            </w:pPr>
          </w:p>
        </w:tc>
        <w:tc>
          <w:tcPr>
            <w:tcW w:w="1208"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Times New Roman" w:eastAsia="Times New Roman" w:hAnsi="Times New Roman" w:cs="Times New Roman"/>
                <w:sz w:val="20"/>
                <w:szCs w:val="20"/>
                <w:lang w:eastAsia="en-GB"/>
              </w:rPr>
            </w:pPr>
          </w:p>
        </w:tc>
        <w:tc>
          <w:tcPr>
            <w:tcW w:w="6465" w:type="dxa"/>
            <w:gridSpan w:val="2"/>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Calibri" w:eastAsia="Times New Roman" w:hAnsi="Calibri" w:cs="Calibri"/>
                <w:color w:val="000000"/>
                <w:lang w:eastAsia="en-GB"/>
              </w:rPr>
            </w:pPr>
            <w:r w:rsidRPr="0002666D">
              <w:rPr>
                <w:rFonts w:ascii="Calibri" w:eastAsia="Times New Roman" w:hAnsi="Calibri" w:cs="Calibri"/>
                <w:color w:val="000000"/>
                <w:lang w:eastAsia="en-GB"/>
              </w:rPr>
              <w:t>Table 3. Gross Value Added (Income approach) per head indices</w:t>
            </w:r>
          </w:p>
        </w:tc>
      </w:tr>
      <w:tr w:rsidR="0002666D" w:rsidRPr="0002666D" w:rsidTr="0002666D">
        <w:trPr>
          <w:trHeight w:val="300"/>
        </w:trPr>
        <w:tc>
          <w:tcPr>
            <w:tcW w:w="1353" w:type="dxa"/>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Calibri" w:eastAsia="Times New Roman" w:hAnsi="Calibri" w:cs="Calibri"/>
                <w:color w:val="000000"/>
                <w:lang w:eastAsia="en-GB"/>
              </w:rPr>
            </w:pPr>
          </w:p>
        </w:tc>
        <w:tc>
          <w:tcPr>
            <w:tcW w:w="7673" w:type="dxa"/>
            <w:gridSpan w:val="3"/>
            <w:tcBorders>
              <w:top w:val="nil"/>
              <w:left w:val="nil"/>
              <w:bottom w:val="nil"/>
              <w:right w:val="nil"/>
            </w:tcBorders>
            <w:shd w:val="clear" w:color="auto" w:fill="auto"/>
            <w:noWrap/>
            <w:vAlign w:val="bottom"/>
            <w:hideMark/>
          </w:tcPr>
          <w:p w:rsidR="0002666D" w:rsidRPr="0002666D" w:rsidRDefault="0002666D" w:rsidP="0002666D">
            <w:pPr>
              <w:spacing w:after="0" w:line="240" w:lineRule="auto"/>
              <w:rPr>
                <w:rFonts w:ascii="Calibri" w:eastAsia="Times New Roman" w:hAnsi="Calibri" w:cs="Calibri"/>
                <w:color w:val="000000"/>
                <w:lang w:eastAsia="en-GB"/>
              </w:rPr>
            </w:pPr>
            <w:r w:rsidRPr="0002666D">
              <w:rPr>
                <w:rFonts w:ascii="Calibri" w:eastAsia="Times New Roman" w:hAnsi="Calibri" w:cs="Calibri"/>
                <w:color w:val="000000"/>
                <w:lang w:eastAsia="en-GB"/>
              </w:rPr>
              <w:t>Column 4. Author's calculations. 'Social union standard': level of expenditure re</w:t>
            </w:r>
            <w:r>
              <w:rPr>
                <w:rFonts w:ascii="Calibri" w:eastAsia="Times New Roman" w:hAnsi="Calibri" w:cs="Calibri"/>
                <w:color w:val="000000"/>
                <w:lang w:eastAsia="en-GB"/>
              </w:rPr>
              <w:t>q</w:t>
            </w:r>
            <w:r w:rsidRPr="0002666D">
              <w:rPr>
                <w:rFonts w:ascii="Calibri" w:eastAsia="Times New Roman" w:hAnsi="Calibri" w:cs="Calibri"/>
                <w:color w:val="000000"/>
                <w:lang w:eastAsia="en-GB"/>
              </w:rPr>
              <w:t>uired to alleviate relative poverty</w:t>
            </w:r>
          </w:p>
        </w:tc>
      </w:tr>
    </w:tbl>
    <w:p w:rsidR="00813380" w:rsidRDefault="00813380">
      <w:pPr>
        <w:rPr>
          <w:rFonts w:ascii="Times New Roman" w:hAnsi="Times New Roman" w:cs="Times New Roman"/>
          <w:sz w:val="24"/>
          <w:szCs w:val="24"/>
        </w:rPr>
      </w:pPr>
    </w:p>
    <w:p w:rsidR="00813380" w:rsidRDefault="00813380">
      <w:pPr>
        <w:rPr>
          <w:rFonts w:ascii="Times New Roman" w:hAnsi="Times New Roman" w:cs="Times New Roman"/>
          <w:sz w:val="24"/>
          <w:szCs w:val="24"/>
        </w:rPr>
      </w:pPr>
      <w:r>
        <w:rPr>
          <w:rFonts w:ascii="Times New Roman" w:hAnsi="Times New Roman" w:cs="Times New Roman"/>
          <w:sz w:val="24"/>
          <w:szCs w:val="24"/>
        </w:rPr>
        <w:br w:type="page"/>
      </w:r>
    </w:p>
    <w:p w:rsidR="00813380" w:rsidRDefault="00813380">
      <w:pPr>
        <w:rPr>
          <w:rFonts w:ascii="Times New Roman" w:hAnsi="Times New Roman" w:cs="Times New Roman"/>
          <w:sz w:val="24"/>
          <w:szCs w:val="24"/>
        </w:rPr>
      </w:pPr>
      <w:r>
        <w:rPr>
          <w:rFonts w:ascii="Times New Roman" w:hAnsi="Times New Roman" w:cs="Times New Roman"/>
          <w:sz w:val="24"/>
          <w:szCs w:val="24"/>
        </w:rPr>
        <w:t xml:space="preserve">Table 2. North Sea </w:t>
      </w:r>
      <w:r w:rsidR="00663581">
        <w:rPr>
          <w:rFonts w:ascii="Times New Roman" w:hAnsi="Times New Roman" w:cs="Times New Roman"/>
          <w:sz w:val="24"/>
          <w:szCs w:val="24"/>
        </w:rPr>
        <w:t>Revenue</w:t>
      </w:r>
    </w:p>
    <w:p w:rsidR="0002666D" w:rsidRDefault="00813380">
      <w:pPr>
        <w:rPr>
          <w:rFonts w:ascii="Times New Roman" w:hAnsi="Times New Roman" w:cs="Times New Roman"/>
          <w:sz w:val="24"/>
          <w:szCs w:val="24"/>
        </w:rPr>
      </w:pPr>
      <w:r w:rsidRPr="00813380">
        <w:rPr>
          <w:rFonts w:ascii="Times New Roman" w:hAnsi="Times New Roman" w:cs="Times New Roman"/>
          <w:noProof/>
          <w:sz w:val="24"/>
          <w:szCs w:val="24"/>
          <w:lang w:val="en-US"/>
        </w:rPr>
        <w:drawing>
          <wp:inline distT="0" distB="0" distL="0" distR="0">
            <wp:extent cx="458152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81525" cy="2743200"/>
                    </a:xfrm>
                    <a:prstGeom prst="rect">
                      <a:avLst/>
                    </a:prstGeom>
                    <a:noFill/>
                    <a:ln>
                      <a:noFill/>
                    </a:ln>
                  </pic:spPr>
                </pic:pic>
              </a:graphicData>
            </a:graphic>
          </wp:inline>
        </w:drawing>
      </w:r>
    </w:p>
    <w:p w:rsidR="00813380" w:rsidRPr="006B64A6" w:rsidRDefault="00813380">
      <w:pPr>
        <w:rPr>
          <w:rFonts w:ascii="Times New Roman" w:hAnsi="Times New Roman" w:cs="Times New Roman"/>
          <w:sz w:val="24"/>
          <w:szCs w:val="24"/>
        </w:rPr>
      </w:pPr>
      <w:r>
        <w:rPr>
          <w:rFonts w:ascii="Times New Roman" w:hAnsi="Times New Roman" w:cs="Times New Roman"/>
          <w:sz w:val="24"/>
          <w:szCs w:val="24"/>
        </w:rPr>
        <w:t>Source: Scottish Government 2015. Chart 4.1</w:t>
      </w:r>
    </w:p>
    <w:sectPr w:rsidR="00813380" w:rsidRPr="006B6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antGardeGothicITCW01B 731063">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1D118A"/>
    <w:multiLevelType w:val="hybridMultilevel"/>
    <w:tmpl w:val="2464925C"/>
    <w:lvl w:ilvl="0" w:tplc="6CAA16C0">
      <w:start w:val="1"/>
      <w:numFmt w:val="bullet"/>
      <w:lvlText w:val="•"/>
      <w:lvlJc w:val="left"/>
      <w:pPr>
        <w:tabs>
          <w:tab w:val="num" w:pos="720"/>
        </w:tabs>
        <w:ind w:left="720" w:hanging="360"/>
      </w:pPr>
      <w:rPr>
        <w:rFonts w:ascii="Arial" w:hAnsi="Arial" w:hint="default"/>
      </w:rPr>
    </w:lvl>
    <w:lvl w:ilvl="1" w:tplc="47E6C6BC" w:tentative="1">
      <w:start w:val="1"/>
      <w:numFmt w:val="bullet"/>
      <w:lvlText w:val="•"/>
      <w:lvlJc w:val="left"/>
      <w:pPr>
        <w:tabs>
          <w:tab w:val="num" w:pos="1440"/>
        </w:tabs>
        <w:ind w:left="1440" w:hanging="360"/>
      </w:pPr>
      <w:rPr>
        <w:rFonts w:ascii="Arial" w:hAnsi="Arial" w:hint="default"/>
      </w:rPr>
    </w:lvl>
    <w:lvl w:ilvl="2" w:tplc="A9A01288" w:tentative="1">
      <w:start w:val="1"/>
      <w:numFmt w:val="bullet"/>
      <w:lvlText w:val="•"/>
      <w:lvlJc w:val="left"/>
      <w:pPr>
        <w:tabs>
          <w:tab w:val="num" w:pos="2160"/>
        </w:tabs>
        <w:ind w:left="2160" w:hanging="360"/>
      </w:pPr>
      <w:rPr>
        <w:rFonts w:ascii="Arial" w:hAnsi="Arial" w:hint="default"/>
      </w:rPr>
    </w:lvl>
    <w:lvl w:ilvl="3" w:tplc="6A803B84" w:tentative="1">
      <w:start w:val="1"/>
      <w:numFmt w:val="bullet"/>
      <w:lvlText w:val="•"/>
      <w:lvlJc w:val="left"/>
      <w:pPr>
        <w:tabs>
          <w:tab w:val="num" w:pos="2880"/>
        </w:tabs>
        <w:ind w:left="2880" w:hanging="360"/>
      </w:pPr>
      <w:rPr>
        <w:rFonts w:ascii="Arial" w:hAnsi="Arial" w:hint="default"/>
      </w:rPr>
    </w:lvl>
    <w:lvl w:ilvl="4" w:tplc="CB48476E" w:tentative="1">
      <w:start w:val="1"/>
      <w:numFmt w:val="bullet"/>
      <w:lvlText w:val="•"/>
      <w:lvlJc w:val="left"/>
      <w:pPr>
        <w:tabs>
          <w:tab w:val="num" w:pos="3600"/>
        </w:tabs>
        <w:ind w:left="3600" w:hanging="360"/>
      </w:pPr>
      <w:rPr>
        <w:rFonts w:ascii="Arial" w:hAnsi="Arial" w:hint="default"/>
      </w:rPr>
    </w:lvl>
    <w:lvl w:ilvl="5" w:tplc="A8CAEF52" w:tentative="1">
      <w:start w:val="1"/>
      <w:numFmt w:val="bullet"/>
      <w:lvlText w:val="•"/>
      <w:lvlJc w:val="left"/>
      <w:pPr>
        <w:tabs>
          <w:tab w:val="num" w:pos="4320"/>
        </w:tabs>
        <w:ind w:left="4320" w:hanging="360"/>
      </w:pPr>
      <w:rPr>
        <w:rFonts w:ascii="Arial" w:hAnsi="Arial" w:hint="default"/>
      </w:rPr>
    </w:lvl>
    <w:lvl w:ilvl="6" w:tplc="DC4CE454" w:tentative="1">
      <w:start w:val="1"/>
      <w:numFmt w:val="bullet"/>
      <w:lvlText w:val="•"/>
      <w:lvlJc w:val="left"/>
      <w:pPr>
        <w:tabs>
          <w:tab w:val="num" w:pos="5040"/>
        </w:tabs>
        <w:ind w:left="5040" w:hanging="360"/>
      </w:pPr>
      <w:rPr>
        <w:rFonts w:ascii="Arial" w:hAnsi="Arial" w:hint="default"/>
      </w:rPr>
    </w:lvl>
    <w:lvl w:ilvl="7" w:tplc="0E3ED930" w:tentative="1">
      <w:start w:val="1"/>
      <w:numFmt w:val="bullet"/>
      <w:lvlText w:val="•"/>
      <w:lvlJc w:val="left"/>
      <w:pPr>
        <w:tabs>
          <w:tab w:val="num" w:pos="5760"/>
        </w:tabs>
        <w:ind w:left="5760" w:hanging="360"/>
      </w:pPr>
      <w:rPr>
        <w:rFonts w:ascii="Arial" w:hAnsi="Arial" w:hint="default"/>
      </w:rPr>
    </w:lvl>
    <w:lvl w:ilvl="8" w:tplc="BEE86F9E" w:tentative="1">
      <w:start w:val="1"/>
      <w:numFmt w:val="bullet"/>
      <w:lvlText w:val="•"/>
      <w:lvlJc w:val="left"/>
      <w:pPr>
        <w:tabs>
          <w:tab w:val="num" w:pos="6480"/>
        </w:tabs>
        <w:ind w:left="6480" w:hanging="360"/>
      </w:pPr>
      <w:rPr>
        <w:rFonts w:ascii="Arial" w:hAnsi="Arial" w:hint="default"/>
      </w:rPr>
    </w:lvl>
  </w:abstractNum>
  <w:abstractNum w:abstractNumId="1">
    <w:nsid w:val="791B450C"/>
    <w:multiLevelType w:val="singleLevel"/>
    <w:tmpl w:val="514C5C2A"/>
    <w:lvl w:ilvl="0">
      <w:start w:val="1"/>
      <w:numFmt w:val="decimal"/>
      <w:lvlText w:val="%1."/>
      <w:legacy w:legacy="1" w:legacySpace="0" w:legacyIndent="2160"/>
      <w:lvlJc w:val="left"/>
      <w:pPr>
        <w:ind w:left="2586" w:hanging="2160"/>
      </w:pPr>
      <w:rPr>
        <w:rFonts w:cs="Times New Roman"/>
        <w:i w:val="0"/>
        <w:i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75"/>
    <w:rsid w:val="00001951"/>
    <w:rsid w:val="00005376"/>
    <w:rsid w:val="00024635"/>
    <w:rsid w:val="00024D75"/>
    <w:rsid w:val="0002666D"/>
    <w:rsid w:val="00062369"/>
    <w:rsid w:val="000830E5"/>
    <w:rsid w:val="000955C2"/>
    <w:rsid w:val="000A4804"/>
    <w:rsid w:val="000A7FE4"/>
    <w:rsid w:val="000D477E"/>
    <w:rsid w:val="000D485A"/>
    <w:rsid w:val="000D67BC"/>
    <w:rsid w:val="000F05B5"/>
    <w:rsid w:val="00112FDF"/>
    <w:rsid w:val="0011764F"/>
    <w:rsid w:val="00133396"/>
    <w:rsid w:val="00144362"/>
    <w:rsid w:val="00147B87"/>
    <w:rsid w:val="0015293C"/>
    <w:rsid w:val="0016680C"/>
    <w:rsid w:val="00193141"/>
    <w:rsid w:val="001F139C"/>
    <w:rsid w:val="00203B83"/>
    <w:rsid w:val="00227486"/>
    <w:rsid w:val="002430DC"/>
    <w:rsid w:val="0025155E"/>
    <w:rsid w:val="0026668E"/>
    <w:rsid w:val="002677E4"/>
    <w:rsid w:val="00295878"/>
    <w:rsid w:val="002D6B85"/>
    <w:rsid w:val="003278CA"/>
    <w:rsid w:val="0034477B"/>
    <w:rsid w:val="003529B2"/>
    <w:rsid w:val="00357462"/>
    <w:rsid w:val="00365C55"/>
    <w:rsid w:val="003A5D8D"/>
    <w:rsid w:val="003F17D5"/>
    <w:rsid w:val="00404445"/>
    <w:rsid w:val="00445611"/>
    <w:rsid w:val="004C7941"/>
    <w:rsid w:val="004F3B3C"/>
    <w:rsid w:val="00515AFC"/>
    <w:rsid w:val="00521773"/>
    <w:rsid w:val="0052562A"/>
    <w:rsid w:val="00536A6B"/>
    <w:rsid w:val="005468AE"/>
    <w:rsid w:val="005871C0"/>
    <w:rsid w:val="005A6825"/>
    <w:rsid w:val="005D4EFE"/>
    <w:rsid w:val="005D7085"/>
    <w:rsid w:val="005F42DE"/>
    <w:rsid w:val="0063185A"/>
    <w:rsid w:val="00663581"/>
    <w:rsid w:val="00670AAA"/>
    <w:rsid w:val="006774A1"/>
    <w:rsid w:val="006961E8"/>
    <w:rsid w:val="00697302"/>
    <w:rsid w:val="006A2FE0"/>
    <w:rsid w:val="006A3F92"/>
    <w:rsid w:val="006B64A6"/>
    <w:rsid w:val="006B7B63"/>
    <w:rsid w:val="00704106"/>
    <w:rsid w:val="00724B7C"/>
    <w:rsid w:val="00735EA9"/>
    <w:rsid w:val="007512F8"/>
    <w:rsid w:val="007729CD"/>
    <w:rsid w:val="007C6710"/>
    <w:rsid w:val="007E7021"/>
    <w:rsid w:val="007E748C"/>
    <w:rsid w:val="007F6EBC"/>
    <w:rsid w:val="008033FB"/>
    <w:rsid w:val="00805C35"/>
    <w:rsid w:val="00813380"/>
    <w:rsid w:val="008206B3"/>
    <w:rsid w:val="00893961"/>
    <w:rsid w:val="008D48CF"/>
    <w:rsid w:val="008E7E31"/>
    <w:rsid w:val="00910B22"/>
    <w:rsid w:val="009162D3"/>
    <w:rsid w:val="009344E3"/>
    <w:rsid w:val="00945E51"/>
    <w:rsid w:val="00966DBE"/>
    <w:rsid w:val="00977AA2"/>
    <w:rsid w:val="00996609"/>
    <w:rsid w:val="009A42A7"/>
    <w:rsid w:val="009B0D78"/>
    <w:rsid w:val="009C0371"/>
    <w:rsid w:val="009E0425"/>
    <w:rsid w:val="009E6DAC"/>
    <w:rsid w:val="009E6DE3"/>
    <w:rsid w:val="00A2035C"/>
    <w:rsid w:val="00A273D6"/>
    <w:rsid w:val="00A313B2"/>
    <w:rsid w:val="00A5323E"/>
    <w:rsid w:val="00A730BB"/>
    <w:rsid w:val="00B104EF"/>
    <w:rsid w:val="00B30ABD"/>
    <w:rsid w:val="00B538B3"/>
    <w:rsid w:val="00B564F4"/>
    <w:rsid w:val="00B72353"/>
    <w:rsid w:val="00B92046"/>
    <w:rsid w:val="00B962FA"/>
    <w:rsid w:val="00BA1ED4"/>
    <w:rsid w:val="00BC3F98"/>
    <w:rsid w:val="00BD6CBC"/>
    <w:rsid w:val="00BF407F"/>
    <w:rsid w:val="00C218B2"/>
    <w:rsid w:val="00C52956"/>
    <w:rsid w:val="00C52965"/>
    <w:rsid w:val="00C53868"/>
    <w:rsid w:val="00CC7553"/>
    <w:rsid w:val="00CE490E"/>
    <w:rsid w:val="00CE6BA1"/>
    <w:rsid w:val="00CE7A59"/>
    <w:rsid w:val="00D137B1"/>
    <w:rsid w:val="00D31FF7"/>
    <w:rsid w:val="00D468A7"/>
    <w:rsid w:val="00D470E3"/>
    <w:rsid w:val="00D955E3"/>
    <w:rsid w:val="00D95D41"/>
    <w:rsid w:val="00DE6D7B"/>
    <w:rsid w:val="00DF3F11"/>
    <w:rsid w:val="00E051C0"/>
    <w:rsid w:val="00E23E3C"/>
    <w:rsid w:val="00E55005"/>
    <w:rsid w:val="00E665F2"/>
    <w:rsid w:val="00E92487"/>
    <w:rsid w:val="00EA20E3"/>
    <w:rsid w:val="00F041B7"/>
    <w:rsid w:val="00F0658B"/>
    <w:rsid w:val="00F2302E"/>
    <w:rsid w:val="00F344B5"/>
    <w:rsid w:val="00F67574"/>
    <w:rsid w:val="00FF0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D3819-71E9-44A7-9A62-BF7825A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7D5"/>
    <w:rPr>
      <w:color w:val="0563C1" w:themeColor="hyperlink"/>
      <w:u w:val="single"/>
    </w:rPr>
  </w:style>
  <w:style w:type="character" w:styleId="FollowedHyperlink">
    <w:name w:val="FollowedHyperlink"/>
    <w:basedOn w:val="DefaultParagraphFont"/>
    <w:uiPriority w:val="99"/>
    <w:semiHidden/>
    <w:unhideWhenUsed/>
    <w:rsid w:val="0016680C"/>
    <w:rPr>
      <w:color w:val="954F72" w:themeColor="followedHyperlink"/>
      <w:u w:val="single"/>
    </w:rPr>
  </w:style>
  <w:style w:type="character" w:styleId="Strong">
    <w:name w:val="Strong"/>
    <w:basedOn w:val="DefaultParagraphFont"/>
    <w:uiPriority w:val="22"/>
    <w:qFormat/>
    <w:rsid w:val="00B72353"/>
    <w:rPr>
      <w:rFonts w:cs="Times New Roman"/>
      <w:b/>
      <w:bCs/>
    </w:rPr>
  </w:style>
  <w:style w:type="character" w:styleId="Emphasis">
    <w:name w:val="Emphasis"/>
    <w:basedOn w:val="DefaultParagraphFont"/>
    <w:uiPriority w:val="20"/>
    <w:qFormat/>
    <w:rsid w:val="008206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288502">
      <w:bodyDiv w:val="1"/>
      <w:marLeft w:val="0"/>
      <w:marRight w:val="0"/>
      <w:marTop w:val="0"/>
      <w:marBottom w:val="0"/>
      <w:divBdr>
        <w:top w:val="none" w:sz="0" w:space="0" w:color="auto"/>
        <w:left w:val="none" w:sz="0" w:space="0" w:color="auto"/>
        <w:bottom w:val="none" w:sz="0" w:space="0" w:color="auto"/>
        <w:right w:val="none" w:sz="0" w:space="0" w:color="auto"/>
      </w:divBdr>
      <w:divsChild>
        <w:div w:id="1324552685">
          <w:marLeft w:val="360"/>
          <w:marRight w:val="0"/>
          <w:marTop w:val="200"/>
          <w:marBottom w:val="0"/>
          <w:divBdr>
            <w:top w:val="none" w:sz="0" w:space="0" w:color="auto"/>
            <w:left w:val="none" w:sz="0" w:space="0" w:color="auto"/>
            <w:bottom w:val="none" w:sz="0" w:space="0" w:color="auto"/>
            <w:right w:val="none" w:sz="0" w:space="0" w:color="auto"/>
          </w:divBdr>
        </w:div>
      </w:divsChild>
    </w:div>
    <w:div w:id="1278565234">
      <w:bodyDiv w:val="1"/>
      <w:marLeft w:val="0"/>
      <w:marRight w:val="0"/>
      <w:marTop w:val="0"/>
      <w:marBottom w:val="0"/>
      <w:divBdr>
        <w:top w:val="none" w:sz="0" w:space="0" w:color="auto"/>
        <w:left w:val="none" w:sz="0" w:space="0" w:color="auto"/>
        <w:bottom w:val="none" w:sz="0" w:space="0" w:color="auto"/>
        <w:right w:val="none" w:sz="0" w:space="0" w:color="auto"/>
      </w:divBdr>
    </w:div>
    <w:div w:id="1779644709">
      <w:bodyDiv w:val="1"/>
      <w:marLeft w:val="0"/>
      <w:marRight w:val="0"/>
      <w:marTop w:val="0"/>
      <w:marBottom w:val="0"/>
      <w:divBdr>
        <w:top w:val="none" w:sz="0" w:space="0" w:color="auto"/>
        <w:left w:val="none" w:sz="0" w:space="0" w:color="auto"/>
        <w:bottom w:val="none" w:sz="0" w:space="0" w:color="auto"/>
        <w:right w:val="none" w:sz="0" w:space="0" w:color="auto"/>
      </w:divBdr>
    </w:div>
    <w:div w:id="1827431523">
      <w:bodyDiv w:val="1"/>
      <w:marLeft w:val="0"/>
      <w:marRight w:val="0"/>
      <w:marTop w:val="0"/>
      <w:marBottom w:val="0"/>
      <w:divBdr>
        <w:top w:val="none" w:sz="0" w:space="0" w:color="auto"/>
        <w:left w:val="none" w:sz="0" w:space="0" w:color="auto"/>
        <w:bottom w:val="none" w:sz="0" w:space="0" w:color="auto"/>
        <w:right w:val="none" w:sz="0" w:space="0" w:color="auto"/>
      </w:divBdr>
    </w:div>
    <w:div w:id="1956011467">
      <w:bodyDiv w:val="1"/>
      <w:marLeft w:val="0"/>
      <w:marRight w:val="0"/>
      <w:marTop w:val="0"/>
      <w:marBottom w:val="0"/>
      <w:divBdr>
        <w:top w:val="none" w:sz="0" w:space="0" w:color="auto"/>
        <w:left w:val="none" w:sz="0" w:space="0" w:color="auto"/>
        <w:bottom w:val="none" w:sz="0" w:space="0" w:color="auto"/>
        <w:right w:val="none" w:sz="0" w:space="0" w:color="auto"/>
      </w:divBdr>
    </w:div>
    <w:div w:id="204328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dit-scotland.gov.uk/uploads/docs/report/2015/nr_151210_implementing_scotland_act.rtf" TargetMode="External"/><Relationship Id="rId18" Type="http://schemas.openxmlformats.org/officeDocument/2006/relationships/hyperlink" Target="https://www.gov.uk/government/statistics/public-expenditure-statistical-analyses-2015" TargetMode="External"/><Relationship Id="rId26" Type="http://schemas.openxmlformats.org/officeDocument/2006/relationships/hyperlink" Target="https://paulcairney.files.wordpress.com/2015/09/scc-1995.pdf" TargetMode="External"/><Relationship Id="rId3" Type="http://schemas.openxmlformats.org/officeDocument/2006/relationships/styles" Target="styles.xml"/><Relationship Id="rId21" Type="http://schemas.openxmlformats.org/officeDocument/2006/relationships/hyperlink" Target="https://www.ipsos-mori.com/researchpublications/researcharchive/88/Political-Monitor-Satisfaction-Ratings-1997Present.aspx?view=wide" TargetMode="External"/><Relationship Id="rId34" Type="http://schemas.openxmlformats.org/officeDocument/2006/relationships/theme" Target="theme/theme1.xml"/><Relationship Id="rId7" Type="http://schemas.openxmlformats.org/officeDocument/2006/relationships/hyperlink" Target="https://www.ipsos-mori.com/researchpublications/researcharchive/88/Political-Monitor-Satisfaction-Ratings-1997Present.aspx?view=wide" TargetMode="External"/><Relationship Id="rId12" Type="http://schemas.openxmlformats.org/officeDocument/2006/relationships/hyperlink" Target="http://www.electionsquebec.qc.ca/francais/tableaux/referendums-quebec-8484.php" TargetMode="External"/><Relationship Id="rId17" Type="http://schemas.openxmlformats.org/officeDocument/2006/relationships/hyperlink" Target="http://www.heraldscotland.com/news/13211668.Poll_shows_Sturgeon_is_now_the_most_popular_politician_across_Britain/" TargetMode="External"/><Relationship Id="rId25" Type="http://schemas.openxmlformats.org/officeDocument/2006/relationships/hyperlink" Target="http://www.ons.gov.uk/ons/datasets-and-tables/index.html?pageSize=50&amp;sortBy=none&amp;sortDirection=none&amp;newquery=regional+gva&amp;content-type=Reference+table&amp;content-type=Datase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ephanedion.liberal.ca/en/articles-en/the-canadian-distinctiveness-regarding-referendums-the-experience-of-federal-and-self-determination-referendums/" TargetMode="External"/><Relationship Id="rId20" Type="http://schemas.openxmlformats.org/officeDocument/2006/relationships/hyperlink" Target="http://wales.gov.uk/docs/icffw/news/091204needsworkingpaperen.pdf" TargetMode="External"/><Relationship Id="rId29" Type="http://schemas.openxmlformats.org/officeDocument/2006/relationships/hyperlink" Target="http://www.snp.org/the_council_tax_freeze_explained" TargetMode="External"/><Relationship Id="rId1" Type="http://schemas.openxmlformats.org/officeDocument/2006/relationships/customXml" Target="../customXml/item1.xml"/><Relationship Id="rId6" Type="http://schemas.openxmlformats.org/officeDocument/2006/relationships/hyperlink" Target="http://www.heraldscotland.com/news/13211668.Poll_shows_Sturgeon_is_now_the_most_popular_politician_across_Britain/" TargetMode="External"/><Relationship Id="rId11" Type="http://schemas.openxmlformats.org/officeDocument/2006/relationships/hyperlink" Target="http://ec.europa.eu/eurostat/statistical-atlas/gis/viewer/?year=2015&amp;chapter=06" TargetMode="External"/><Relationship Id="rId24" Type="http://schemas.openxmlformats.org/officeDocument/2006/relationships/hyperlink" Target="http://www.oecd.org/tax/federalism/oecdfiscaldecentralisationdatabase.htm" TargetMode="External"/><Relationship Id="rId32"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dailyrecord.co.uk/news/politics/david-cameron-ed-miliband-nick-4265992" TargetMode="External"/><Relationship Id="rId23" Type="http://schemas.openxmlformats.org/officeDocument/2006/relationships/hyperlink" Target="http://www.nuffield.ox.ac.uk/Research/Politics%20Group/Working%20papers/Documents/Ian%20WP%20-%20The%20No%20Men%20of%20England.pdf" TargetMode="External"/><Relationship Id="rId28" Type="http://schemas.openxmlformats.org/officeDocument/2006/relationships/hyperlink" Target="http://www.gov.scot/Publications/2015/03/1422" TargetMode="External"/><Relationship Id="rId10" Type="http://schemas.openxmlformats.org/officeDocument/2006/relationships/hyperlink" Target="https://ec.europa.eu/growth/tools-databases/regional-innovation-monitor/base-profile/basque-country" TargetMode="External"/><Relationship Id="rId19" Type="http://schemas.openxmlformats.org/officeDocument/2006/relationships/hyperlink" Target="https://www.gov.uk/government/publications/the-agreement-between-the-scottish-government-and-the-united-kingdom-government-on-the-scottish-governments-fiscal-framework" TargetMode="External"/><Relationship Id="rId31" Type="http://schemas.openxmlformats.org/officeDocument/2006/relationships/hyperlink" Target="https://www.smith-commission.scot/wp-content/uploads/2014/11/The_Smith_Commission_Report-1.pdf" TargetMode="External"/><Relationship Id="rId4" Type="http://schemas.openxmlformats.org/officeDocument/2006/relationships/settings" Target="settings.xml"/><Relationship Id="rId9" Type="http://schemas.openxmlformats.org/officeDocument/2006/relationships/hyperlink" Target="http://www.statista.com/statistics/327257/catalonia-s-share-of-spanish-gross-value-added-gva/" TargetMode="External"/><Relationship Id="rId14" Type="http://schemas.openxmlformats.org/officeDocument/2006/relationships/hyperlink" Target="http://news.bbc.co.uk/1/shared/bsp/hi/pdfs/15_06_09_calman.pdf" TargetMode="External"/><Relationship Id="rId22" Type="http://schemas.openxmlformats.org/officeDocument/2006/relationships/hyperlink" Target="http://www.nuff.ox.ac.uk/politics/papers/2010/Calman_and_Holtham_(2).pdf" TargetMode="External"/><Relationship Id="rId27" Type="http://schemas.openxmlformats.org/officeDocument/2006/relationships/hyperlink" Target="http://www.gov.scot/resource/0043/00439021.pdf" TargetMode="External"/><Relationship Id="rId30" Type="http://schemas.openxmlformats.org/officeDocument/2006/relationships/hyperlink" Target="http://www.scottish.parliament.uk/Papers_20160303_updated_1.3.16.pdf" TargetMode="External"/><Relationship Id="rId8" Type="http://schemas.openxmlformats.org/officeDocument/2006/relationships/hyperlink" Target="http://www.scottish-islands-federation.co.uk/popul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CADC-52A9-4367-9797-35056C93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9332</Words>
  <Characters>53197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Nuffield College</Company>
  <LinksUpToDate>false</LinksUpToDate>
  <CharactersWithSpaces>62405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McLean</dc:creator>
  <cp:keywords/>
  <dc:description/>
  <cp:lastModifiedBy>CEU</cp:lastModifiedBy>
  <cp:revision>2</cp:revision>
  <dcterms:created xsi:type="dcterms:W3CDTF">2016-05-20T12:13:00Z</dcterms:created>
  <dcterms:modified xsi:type="dcterms:W3CDTF">2016-05-20T12:13:00Z</dcterms:modified>
</cp:coreProperties>
</file>